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206" w:rsidRPr="00BE7D9C" w:rsidRDefault="000E72C4">
      <w:pPr>
        <w:jc w:val="center"/>
        <w:rPr>
          <w:sz w:val="28"/>
          <w:szCs w:val="28"/>
        </w:rPr>
      </w:pPr>
      <w:r>
        <w:tab/>
      </w:r>
      <w:r>
        <w:tab/>
      </w:r>
      <w:r>
        <w:tab/>
      </w:r>
      <w:r w:rsidRPr="00BE7D9C">
        <w:rPr>
          <w:sz w:val="28"/>
          <w:szCs w:val="28"/>
        </w:rPr>
        <w:tab/>
      </w:r>
      <w:r w:rsidRPr="00BE7D9C">
        <w:rPr>
          <w:sz w:val="28"/>
          <w:szCs w:val="28"/>
        </w:rPr>
        <w:tab/>
      </w:r>
      <w:r w:rsidRPr="00BE7D9C">
        <w:rPr>
          <w:sz w:val="28"/>
          <w:szCs w:val="28"/>
        </w:rPr>
        <w:tab/>
      </w:r>
      <w:r w:rsidRPr="00BE7D9C">
        <w:rPr>
          <w:sz w:val="28"/>
          <w:szCs w:val="28"/>
        </w:rPr>
        <w:tab/>
      </w:r>
      <w:r w:rsidRPr="00BE7D9C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2893695</wp:posOffset>
            </wp:positionH>
            <wp:positionV relativeFrom="paragraph">
              <wp:posOffset>-111759</wp:posOffset>
            </wp:positionV>
            <wp:extent cx="466725" cy="622300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622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B1206" w:rsidRPr="00BE7D9C" w:rsidRDefault="000E72C4">
      <w:pPr>
        <w:jc w:val="center"/>
        <w:rPr>
          <w:b/>
          <w:sz w:val="28"/>
          <w:szCs w:val="28"/>
        </w:rPr>
      </w:pPr>
      <w:r w:rsidRPr="00BE7D9C">
        <w:rPr>
          <w:sz w:val="28"/>
          <w:szCs w:val="28"/>
        </w:rPr>
        <w:tab/>
      </w:r>
      <w:r w:rsidRPr="00BE7D9C">
        <w:rPr>
          <w:sz w:val="28"/>
          <w:szCs w:val="28"/>
        </w:rPr>
        <w:tab/>
      </w:r>
      <w:r w:rsidRPr="00BE7D9C">
        <w:rPr>
          <w:sz w:val="28"/>
          <w:szCs w:val="28"/>
        </w:rPr>
        <w:tab/>
      </w:r>
    </w:p>
    <w:p w:rsidR="000E72C4" w:rsidRPr="00BE7D9C" w:rsidRDefault="000E72C4" w:rsidP="000E72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E7D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СТАРОВИЖІВСЬКА   СЕЛИЩНА  РАДА</w:t>
      </w:r>
    </w:p>
    <w:p w:rsidR="000E72C4" w:rsidRPr="00BE7D9C" w:rsidRDefault="000E72C4" w:rsidP="000E72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E7D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КОВЕЛЬСЬКОГО РАЙОНУ  ВОЛИНСЬКОЇ ОБЛАСТІ</w:t>
      </w:r>
    </w:p>
    <w:p w:rsidR="000E72C4" w:rsidRPr="00BE7D9C" w:rsidRDefault="000E72C4" w:rsidP="000E72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E7D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восьме скликання</w:t>
      </w:r>
    </w:p>
    <w:p w:rsidR="000E72C4" w:rsidRPr="00BE7D9C" w:rsidRDefault="000E72C4" w:rsidP="000E72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E7D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 І Ш Е Н </w:t>
      </w:r>
      <w:proofErr w:type="spellStart"/>
      <w:r w:rsidRPr="00BE7D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BE7D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Я</w:t>
      </w:r>
    </w:p>
    <w:p w:rsidR="009B1206" w:rsidRDefault="009B120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206" w:rsidRDefault="000E72C4" w:rsidP="00194FC6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21 листопада 2024 року №4</w:t>
      </w:r>
      <w:r w:rsidR="00AE50B7">
        <w:rPr>
          <w:rFonts w:ascii="Times New Roman" w:eastAsia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/</w:t>
      </w:r>
      <w:r w:rsidR="00194FC6">
        <w:rPr>
          <w:rFonts w:ascii="Times New Roman" w:eastAsia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    </w:t>
      </w:r>
    </w:p>
    <w:p w:rsidR="009B1206" w:rsidRDefault="000E72C4" w:rsidP="00194FC6">
      <w:pPr>
        <w:spacing w:after="0" w:line="240" w:lineRule="auto"/>
        <w:ind w:right="99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194FC6">
        <w:rPr>
          <w:rFonts w:ascii="Times New Roman" w:eastAsia="Times New Roman" w:hAnsi="Times New Roman" w:cs="Times New Roman"/>
          <w:sz w:val="28"/>
          <w:szCs w:val="28"/>
        </w:rPr>
        <w:t>-ще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42C5">
        <w:rPr>
          <w:rFonts w:ascii="Times New Roman" w:eastAsia="Times New Roman" w:hAnsi="Times New Roman" w:cs="Times New Roman"/>
          <w:sz w:val="28"/>
          <w:szCs w:val="28"/>
        </w:rPr>
        <w:t xml:space="preserve">Стара </w:t>
      </w:r>
      <w:proofErr w:type="spellStart"/>
      <w:r w:rsidR="005042C5">
        <w:rPr>
          <w:rFonts w:ascii="Times New Roman" w:eastAsia="Times New Roman" w:hAnsi="Times New Roman" w:cs="Times New Roman"/>
          <w:sz w:val="28"/>
          <w:szCs w:val="28"/>
        </w:rPr>
        <w:t>Вижівка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</w:t>
      </w:r>
    </w:p>
    <w:p w:rsidR="009B1206" w:rsidRDefault="009B1206">
      <w:pPr>
        <w:spacing w:after="0"/>
        <w:ind w:right="481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k33xwotrdjfe" w:colFirst="0" w:colLast="0"/>
      <w:bookmarkEnd w:id="0"/>
    </w:p>
    <w:p w:rsidR="009B1206" w:rsidRDefault="000E72C4">
      <w:pPr>
        <w:spacing w:after="0"/>
        <w:ind w:right="481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Про звернення щодо підтримки Плану Перемоги, представленого Президентом України Володимиром Зеленським</w:t>
      </w:r>
    </w:p>
    <w:p w:rsidR="009B1206" w:rsidRDefault="009B1206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206" w:rsidRDefault="000E72C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Відповідно до статті 25, пункту 1 частини 2 статті 11, статей 21, 22 Закону України «Про статус депутатів місцевих рад»:</w:t>
      </w:r>
    </w:p>
    <w:p w:rsidR="009B1206" w:rsidRDefault="00784C27" w:rsidP="00194FC6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84C27">
        <w:rPr>
          <w:rFonts w:ascii="Times New Roman" w:eastAsia="Times New Roman" w:hAnsi="Times New Roman" w:cs="Times New Roman"/>
          <w:sz w:val="28"/>
          <w:szCs w:val="28"/>
        </w:rPr>
        <w:t>Старовижівська</w:t>
      </w:r>
      <w:proofErr w:type="spellEnd"/>
      <w:r w:rsidRPr="00784C27">
        <w:rPr>
          <w:rFonts w:ascii="Times New Roman" w:eastAsia="Times New Roman" w:hAnsi="Times New Roman" w:cs="Times New Roman"/>
          <w:sz w:val="28"/>
          <w:szCs w:val="28"/>
        </w:rPr>
        <w:t xml:space="preserve"> селищна  рада    ВИРІШИЛА :</w:t>
      </w:r>
    </w:p>
    <w:p w:rsidR="009B1206" w:rsidRDefault="000E72C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Звернутися до Президента України, Верховної Ради України</w:t>
      </w:r>
      <w:r w:rsidR="005042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щодо підтримки Плану перемоги, представле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ного Президентом України Володимиром Зеленським (додається).</w:t>
      </w:r>
    </w:p>
    <w:p w:rsidR="009B1206" w:rsidRDefault="000E72C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2. Секретарю ради надіслати дане звернення до Президента України, Верховної Ради України</w:t>
      </w:r>
      <w:r w:rsidR="005042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1206" w:rsidRDefault="009B120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1206" w:rsidRDefault="009B120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1206" w:rsidRPr="005042C5" w:rsidRDefault="009B120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1206" w:rsidRPr="005042C5" w:rsidRDefault="000E72C4" w:rsidP="00194F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42C5">
        <w:rPr>
          <w:rFonts w:ascii="Times New Roman" w:eastAsia="Times New Roman" w:hAnsi="Times New Roman" w:cs="Times New Roman"/>
          <w:sz w:val="28"/>
          <w:szCs w:val="28"/>
        </w:rPr>
        <w:t>Селищний голова</w:t>
      </w:r>
      <w:r w:rsidRPr="005042C5">
        <w:rPr>
          <w:rFonts w:ascii="Times New Roman" w:eastAsia="Times New Roman" w:hAnsi="Times New Roman" w:cs="Times New Roman"/>
          <w:sz w:val="28"/>
          <w:szCs w:val="28"/>
        </w:rPr>
        <w:tab/>
      </w:r>
      <w:r w:rsidRPr="005042C5">
        <w:rPr>
          <w:rFonts w:ascii="Times New Roman" w:eastAsia="Times New Roman" w:hAnsi="Times New Roman" w:cs="Times New Roman"/>
          <w:sz w:val="28"/>
          <w:szCs w:val="28"/>
        </w:rPr>
        <w:tab/>
      </w:r>
      <w:r w:rsidRPr="005042C5">
        <w:rPr>
          <w:rFonts w:ascii="Times New Roman" w:eastAsia="Times New Roman" w:hAnsi="Times New Roman" w:cs="Times New Roman"/>
          <w:sz w:val="28"/>
          <w:szCs w:val="28"/>
        </w:rPr>
        <w:tab/>
      </w:r>
      <w:r w:rsidRPr="005042C5">
        <w:rPr>
          <w:rFonts w:ascii="Times New Roman" w:eastAsia="Times New Roman" w:hAnsi="Times New Roman" w:cs="Times New Roman"/>
          <w:sz w:val="28"/>
          <w:szCs w:val="28"/>
        </w:rPr>
        <w:tab/>
      </w:r>
      <w:r w:rsidRPr="005042C5">
        <w:rPr>
          <w:rFonts w:ascii="Times New Roman" w:eastAsia="Times New Roman" w:hAnsi="Times New Roman" w:cs="Times New Roman"/>
          <w:sz w:val="28"/>
          <w:szCs w:val="28"/>
        </w:rPr>
        <w:tab/>
      </w:r>
      <w:r w:rsidRPr="005042C5">
        <w:rPr>
          <w:rFonts w:ascii="Times New Roman" w:eastAsia="Times New Roman" w:hAnsi="Times New Roman" w:cs="Times New Roman"/>
          <w:sz w:val="28"/>
          <w:szCs w:val="28"/>
        </w:rPr>
        <w:tab/>
      </w:r>
      <w:r w:rsidR="005042C5" w:rsidRPr="005042C5">
        <w:rPr>
          <w:rFonts w:ascii="Times New Roman" w:eastAsia="Times New Roman" w:hAnsi="Times New Roman" w:cs="Times New Roman"/>
          <w:sz w:val="28"/>
          <w:szCs w:val="28"/>
        </w:rPr>
        <w:t>Василь КАМІНСЬКИЙ</w:t>
      </w:r>
    </w:p>
    <w:p w:rsidR="005042C5" w:rsidRPr="00194FC6" w:rsidRDefault="005042C5" w:rsidP="00194F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FC6">
        <w:rPr>
          <w:rFonts w:ascii="Times New Roman" w:eastAsia="Times New Roman" w:hAnsi="Times New Roman" w:cs="Times New Roman"/>
          <w:sz w:val="24"/>
          <w:szCs w:val="24"/>
        </w:rPr>
        <w:t>Марчук 21459</w:t>
      </w:r>
    </w:p>
    <w:p w:rsidR="009B1206" w:rsidRDefault="009B1206">
      <w:pPr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1206" w:rsidRDefault="009B1206">
      <w:pPr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1206" w:rsidRDefault="009B1206">
      <w:pPr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1206" w:rsidRDefault="009B1206">
      <w:pPr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9B1206">
          <w:pgSz w:w="11906" w:h="16838"/>
          <w:pgMar w:top="851" w:right="566" w:bottom="1134" w:left="1701" w:header="708" w:footer="708" w:gutter="0"/>
          <w:pgNumType w:start="1"/>
          <w:cols w:space="720"/>
        </w:sectPr>
      </w:pPr>
    </w:p>
    <w:p w:rsidR="009B1206" w:rsidRDefault="000E72C4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            Президенту України</w:t>
      </w:r>
    </w:p>
    <w:p w:rsidR="009B1206" w:rsidRDefault="000E7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Володимиру ЗЕЛЕНСЬКОМУ</w:t>
      </w:r>
    </w:p>
    <w:p w:rsidR="009B1206" w:rsidRDefault="009B12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206" w:rsidRDefault="000E7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Верховній Раді України</w:t>
      </w:r>
    </w:p>
    <w:p w:rsidR="009B1206" w:rsidRDefault="000E7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B1206" w:rsidRDefault="009B12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206" w:rsidRDefault="000E7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                                       </w:t>
      </w:r>
    </w:p>
    <w:p w:rsidR="009B1206" w:rsidRDefault="009B12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206" w:rsidRDefault="000E72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ЗВЕРНЕННЯ</w:t>
      </w:r>
    </w:p>
    <w:p w:rsidR="009B1206" w:rsidRDefault="000E72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щодо підтримки Плану перемоги, представленого Президентом України Володимиром Зеленським</w:t>
      </w:r>
    </w:p>
    <w:p w:rsidR="009B1206" w:rsidRDefault="009B12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206" w:rsidRDefault="000E7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Сьогодні Україна переживає складний період своєї історії. Українці згуртовані і єдині у своєму бажанні відстояти своє право на волю та свої конституційні свободи, на свою мову та традиції, незалежність своєї держави. План перемоги, представлений Президентом України Володимиром Зеленським у Верховній Раді України, США, європейських країнах, які є найважливішими союзниками України, на засіданні Європейської ради, – це перелік заходів, рішучих кроків, які мають переломити хід війни, що триває в Україні майже 11 років. </w:t>
      </w:r>
    </w:p>
    <w:p w:rsidR="009B1206" w:rsidRDefault="000E7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Це План перемоги для України і план надійної стабільності для інших країн Європи. Усі п’ять пунктів планує надзвичайно важливими. </w:t>
      </w:r>
    </w:p>
    <w:p w:rsidR="009B1206" w:rsidRDefault="000E7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Перший пункт Плану має геополітичний характер і передбачає запрошення України до НАТО. </w:t>
      </w:r>
    </w:p>
    <w:p w:rsidR="009B1206" w:rsidRDefault="000E7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Другий та третій пункти є військовими та включають заходи щодо зміцнення обороноздатності держави. </w:t>
      </w:r>
    </w:p>
    <w:p w:rsidR="009B1206" w:rsidRDefault="000E7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Четвертий пункт стосується економічних питань, а п’ятий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безпекових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аспектів. </w:t>
      </w:r>
    </w:p>
    <w:p w:rsidR="009B1206" w:rsidRDefault="000E7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Українці довели, що можуть захищати себе та інші демократичні нації. Для України питання вступу до НАТО означає майбутнє, пов’язане з євроінтеграцією та утвердженням демократії.  Другий пункт – це незворотне зміцнення української оборони у боротьбі проти агресора, захист наших позицій на полі бою в Україні й водночас обов’язкове повернення війни на територію Росії. Третій пункт Плану передбачає розміщення на території України комплексного неядерного стратегічного пакету стримування, який буде достатнім для захисту країни від будь-якої воєнної загрози з боку агресора. Потенціал України у виробництві енергії та продовольства є стратегічним важелем у цій війні, що робить важливим четвертий пункт Плану, який базується на спільному з стратегічними партнерами захисті наявних у країні критичних ресурсів, спільного інвестування та використання відповідного економічного потенціалу. П’ятий пункт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безпековий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розрахований на післявоєнний період. Україна матиме один із найбільш досвідчених та великих військових контингентів. Українці володітимуть реальним досвідом сучасної війни, застосування західної зброї та взаємодії з військовими НАТО. </w:t>
      </w:r>
    </w:p>
    <w:p w:rsidR="009B1206" w:rsidRDefault="000E7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План перемоги закликає міжнародних партнерів підтримати Україну, оскільки успіх його реалізації залежить від рішучості союзників, адже Україна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прагне чесного і справедливого миру, а нетериторіальних поступок чи «замороження» війни.</w:t>
      </w:r>
    </w:p>
    <w:p w:rsidR="005042C5" w:rsidRDefault="00504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Старовижівська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72C4">
        <w:rPr>
          <w:rFonts w:ascii="Times New Roman" w:eastAsia="Times New Roman" w:hAnsi="Times New Roman" w:cs="Times New Roman"/>
          <w:sz w:val="28"/>
          <w:szCs w:val="28"/>
        </w:rPr>
        <w:t xml:space="preserve">селищна рада Волинської області цілковито підтримує План Перемоги, представлений Президентом України Володимиром Зеленським. </w:t>
      </w:r>
    </w:p>
    <w:p w:rsidR="009B1206" w:rsidRDefault="000E72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Сподіваємося, що він буде підтриманий партнерами і повністю реалізований.</w:t>
      </w:r>
    </w:p>
    <w:p w:rsidR="009B1206" w:rsidRDefault="000E72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Віримо в Перемогу! </w:t>
      </w:r>
    </w:p>
    <w:p w:rsidR="009B1206" w:rsidRDefault="009B1206">
      <w:pPr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1206" w:rsidRDefault="009B1206">
      <w:pPr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1206" w:rsidRDefault="000E72C4">
      <w:pPr>
        <w:pBdr>
          <w:top w:val="nil"/>
          <w:left w:val="nil"/>
          <w:bottom w:val="nil"/>
          <w:right w:val="nil"/>
          <w:between w:val="nil"/>
        </w:pBdr>
        <w:spacing w:after="0"/>
        <w:ind w:left="453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Звернення підтримано </w:t>
      </w:r>
    </w:p>
    <w:p w:rsidR="009B1206" w:rsidRDefault="000E72C4">
      <w:pPr>
        <w:pBdr>
          <w:top w:val="nil"/>
          <w:left w:val="nil"/>
          <w:bottom w:val="nil"/>
          <w:right w:val="nil"/>
          <w:between w:val="nil"/>
        </w:pBdr>
        <w:spacing w:after="0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рішенням </w:t>
      </w:r>
      <w:r w:rsidR="005042C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Старовижівської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селищної ради </w:t>
      </w:r>
    </w:p>
    <w:p w:rsidR="009B1206" w:rsidRDefault="000E72C4">
      <w:pPr>
        <w:ind w:left="453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від </w:t>
      </w:r>
      <w:r w:rsidR="005042C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21 листопада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2024 року № </w:t>
      </w:r>
      <w:r w:rsidR="005042C5">
        <w:rPr>
          <w:rFonts w:ascii="Times New Roman" w:eastAsia="Times New Roman" w:hAnsi="Times New Roman" w:cs="Times New Roman"/>
          <w:sz w:val="28"/>
          <w:szCs w:val="28"/>
          <w:highlight w:val="white"/>
        </w:rPr>
        <w:t>41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/</w:t>
      </w:r>
      <w:r w:rsidR="00194FC6">
        <w:rPr>
          <w:rFonts w:ascii="Times New Roman" w:eastAsia="Times New Roman" w:hAnsi="Times New Roman" w:cs="Times New Roman"/>
          <w:sz w:val="28"/>
          <w:szCs w:val="28"/>
          <w:highlight w:val="white"/>
        </w:rPr>
        <w:t>3</w:t>
      </w:r>
    </w:p>
    <w:p w:rsidR="009B1206" w:rsidRDefault="009B1206">
      <w:pPr>
        <w:spacing w:after="0"/>
        <w:ind w:left="-142"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9B1206" w:rsidRDefault="009B1206"/>
    <w:sectPr w:rsidR="009B1206">
      <w:pgSz w:w="11906" w:h="16838"/>
      <w:pgMar w:top="851" w:right="566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206"/>
    <w:rsid w:val="000E72C4"/>
    <w:rsid w:val="00194FC6"/>
    <w:rsid w:val="005042C5"/>
    <w:rsid w:val="00784C27"/>
    <w:rsid w:val="009B1206"/>
    <w:rsid w:val="00AE50B7"/>
    <w:rsid w:val="00BE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B17C95-7C78-49CB-94A0-5E67C5485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BE7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7D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2515</Words>
  <Characters>1435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cp:lastPrinted>2024-11-19T14:44:00Z</cp:lastPrinted>
  <dcterms:created xsi:type="dcterms:W3CDTF">2024-11-18T12:32:00Z</dcterms:created>
  <dcterms:modified xsi:type="dcterms:W3CDTF">2024-12-20T09:48:00Z</dcterms:modified>
</cp:coreProperties>
</file>