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0CC" w:rsidRPr="005470CC" w:rsidRDefault="00B339BC" w:rsidP="005470CC">
      <w:pPr>
        <w:rPr>
          <w:rFonts w:cs="Times New Roman"/>
          <w:sz w:val="24"/>
          <w:szCs w:val="24"/>
          <w:lang w:val="uk-UA"/>
        </w:rPr>
      </w:pPr>
      <w:r>
        <w:rPr>
          <w:rFonts w:ascii="Arial" w:hAnsi="Arial" w:cs="Arial"/>
          <w:color w:val="000000"/>
          <w:sz w:val="36"/>
          <w:szCs w:val="36"/>
          <w:lang w:val="uk-UA"/>
        </w:rPr>
        <w:t xml:space="preserve">                               </w:t>
      </w:r>
    </w:p>
    <w:p w:rsidR="005470CC" w:rsidRPr="005470CC" w:rsidRDefault="005470CC" w:rsidP="005470CC">
      <w:pPr>
        <w:autoSpaceDE w:val="0"/>
        <w:autoSpaceDN w:val="0"/>
        <w:jc w:val="center"/>
        <w:rPr>
          <w:rFonts w:cs="Times New Roman"/>
          <w:b/>
          <w:sz w:val="24"/>
          <w:lang w:val="uk-UA" w:eastAsia="ja-JP"/>
        </w:rPr>
      </w:pPr>
      <w:r w:rsidRPr="005470CC">
        <w:rPr>
          <w:rFonts w:cs="Times New Roman"/>
          <w:b/>
          <w:noProof/>
          <w:color w:val="0000FF"/>
          <w:sz w:val="16"/>
          <w:szCs w:val="16"/>
          <w:lang w:val="uk-UA" w:eastAsia="uk-UA"/>
        </w:rPr>
        <w:drawing>
          <wp:inline distT="0" distB="0" distL="0" distR="0" wp14:anchorId="687B07BE" wp14:editId="52E4F65D">
            <wp:extent cx="533400" cy="7715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771525"/>
                    </a:xfrm>
                    <a:prstGeom prst="rect">
                      <a:avLst/>
                    </a:prstGeom>
                    <a:noFill/>
                    <a:ln>
                      <a:noFill/>
                    </a:ln>
                  </pic:spPr>
                </pic:pic>
              </a:graphicData>
            </a:graphic>
          </wp:inline>
        </w:drawing>
      </w:r>
    </w:p>
    <w:p w:rsidR="005470CC" w:rsidRPr="005470CC" w:rsidRDefault="005470CC" w:rsidP="005470CC">
      <w:pPr>
        <w:autoSpaceDN w:val="0"/>
        <w:jc w:val="center"/>
        <w:rPr>
          <w:rFonts w:cs="Times New Roman"/>
          <w:b/>
          <w:sz w:val="28"/>
          <w:szCs w:val="28"/>
          <w:lang w:val="uk-UA" w:eastAsia="ja-JP"/>
        </w:rPr>
      </w:pPr>
      <w:r w:rsidRPr="005470CC">
        <w:rPr>
          <w:rFonts w:cs="Times New Roman"/>
          <w:b/>
          <w:sz w:val="28"/>
          <w:szCs w:val="28"/>
          <w:lang w:eastAsia="ja-JP"/>
        </w:rPr>
        <w:t>СТАРОВИЖІВСЬКА  СЕЛИЩНА  РАДА</w:t>
      </w:r>
    </w:p>
    <w:p w:rsidR="005470CC" w:rsidRPr="005470CC" w:rsidRDefault="005470CC" w:rsidP="005470CC">
      <w:pPr>
        <w:autoSpaceDN w:val="0"/>
        <w:jc w:val="center"/>
        <w:rPr>
          <w:rFonts w:cs="Times New Roman"/>
          <w:b/>
          <w:sz w:val="28"/>
          <w:szCs w:val="28"/>
          <w:lang w:eastAsia="ja-JP"/>
        </w:rPr>
      </w:pPr>
      <w:r w:rsidRPr="005470CC">
        <w:rPr>
          <w:rFonts w:cs="Times New Roman"/>
          <w:b/>
          <w:sz w:val="28"/>
          <w:szCs w:val="28"/>
          <w:lang w:val="uk-UA" w:eastAsia="ja-JP"/>
        </w:rPr>
        <w:t>КОВЕЛЬСЬКОГО РАЙОНУ  ВОЛИНСЬКОЇ ОБЛАСТІ</w:t>
      </w:r>
    </w:p>
    <w:p w:rsidR="005470CC" w:rsidRPr="005470CC" w:rsidRDefault="005470CC" w:rsidP="005470CC">
      <w:pPr>
        <w:autoSpaceDN w:val="0"/>
        <w:jc w:val="center"/>
        <w:rPr>
          <w:rFonts w:cs="Times New Roman"/>
          <w:b/>
          <w:sz w:val="28"/>
          <w:szCs w:val="28"/>
          <w:lang w:val="uk-UA" w:eastAsia="ja-JP"/>
        </w:rPr>
      </w:pPr>
      <w:r w:rsidRPr="005470CC">
        <w:rPr>
          <w:rFonts w:cs="Times New Roman"/>
          <w:b/>
          <w:sz w:val="28"/>
          <w:szCs w:val="28"/>
          <w:lang w:val="uk-UA" w:eastAsia="ja-JP"/>
        </w:rPr>
        <w:t>восьме скликання</w:t>
      </w:r>
    </w:p>
    <w:p w:rsidR="005470CC" w:rsidRPr="005470CC" w:rsidRDefault="005470CC" w:rsidP="005470CC">
      <w:pPr>
        <w:autoSpaceDN w:val="0"/>
        <w:jc w:val="center"/>
        <w:rPr>
          <w:rFonts w:cs="Times New Roman"/>
          <w:b/>
          <w:sz w:val="28"/>
          <w:szCs w:val="28"/>
          <w:lang w:val="uk-UA" w:eastAsia="ja-JP"/>
        </w:rPr>
      </w:pPr>
      <w:r w:rsidRPr="005470CC">
        <w:rPr>
          <w:rFonts w:cs="Times New Roman"/>
          <w:b/>
          <w:sz w:val="28"/>
          <w:szCs w:val="28"/>
          <w:lang w:val="uk-UA" w:eastAsia="ja-JP"/>
        </w:rPr>
        <w:t>Р І Ш Е Н Н Я</w:t>
      </w:r>
    </w:p>
    <w:p w:rsidR="005470CC" w:rsidRPr="005470CC" w:rsidRDefault="005470CC" w:rsidP="005470CC">
      <w:pPr>
        <w:autoSpaceDN w:val="0"/>
        <w:jc w:val="center"/>
        <w:rPr>
          <w:rFonts w:cs="Times New Roman"/>
          <w:b/>
          <w:sz w:val="28"/>
          <w:szCs w:val="28"/>
          <w:lang w:val="uk-UA" w:eastAsia="ja-JP"/>
        </w:rPr>
      </w:pPr>
    </w:p>
    <w:p w:rsidR="005470CC" w:rsidRPr="005470CC" w:rsidRDefault="005470CC" w:rsidP="005470CC">
      <w:pPr>
        <w:autoSpaceDN w:val="0"/>
        <w:rPr>
          <w:rFonts w:cs="Times New Roman"/>
          <w:sz w:val="28"/>
          <w:szCs w:val="28"/>
          <w:u w:val="single"/>
          <w:lang w:val="uk-UA" w:eastAsia="ja-JP"/>
        </w:rPr>
      </w:pPr>
      <w:r w:rsidRPr="005470CC">
        <w:rPr>
          <w:rFonts w:cs="Times New Roman"/>
          <w:sz w:val="28"/>
          <w:szCs w:val="28"/>
          <w:lang w:val="uk-UA" w:eastAsia="ja-JP"/>
        </w:rPr>
        <w:t xml:space="preserve">  </w:t>
      </w:r>
      <w:r w:rsidRPr="005470CC">
        <w:rPr>
          <w:rFonts w:cs="Times New Roman"/>
          <w:sz w:val="28"/>
          <w:szCs w:val="28"/>
          <w:u w:val="single"/>
          <w:lang w:val="uk-UA" w:eastAsia="ja-JP"/>
        </w:rPr>
        <w:t>19 грудня 2024 р. №43/</w:t>
      </w:r>
      <w:r>
        <w:rPr>
          <w:rFonts w:cs="Times New Roman"/>
          <w:sz w:val="28"/>
          <w:szCs w:val="28"/>
          <w:u w:val="single"/>
          <w:lang w:val="uk-UA" w:eastAsia="ja-JP"/>
        </w:rPr>
        <w:t>23</w:t>
      </w: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w:t>
      </w:r>
      <w:r>
        <w:rPr>
          <w:rFonts w:cs="Times New Roman"/>
          <w:sz w:val="28"/>
          <w:szCs w:val="28"/>
          <w:lang w:val="uk-UA" w:eastAsia="ja-JP"/>
        </w:rPr>
        <w:t>с-ще</w:t>
      </w:r>
      <w:r w:rsidRPr="005470CC">
        <w:rPr>
          <w:rFonts w:cs="Times New Roman"/>
          <w:sz w:val="28"/>
          <w:szCs w:val="28"/>
          <w:lang w:val="uk-UA" w:eastAsia="ja-JP"/>
        </w:rPr>
        <w:t xml:space="preserve"> Стара  Вижівка</w:t>
      </w:r>
    </w:p>
    <w:p w:rsidR="005470CC" w:rsidRPr="005470CC" w:rsidRDefault="005470CC" w:rsidP="005470CC">
      <w:pPr>
        <w:autoSpaceDN w:val="0"/>
        <w:rPr>
          <w:rFonts w:cs="Times New Roman"/>
          <w:sz w:val="28"/>
          <w:szCs w:val="28"/>
          <w:lang w:val="uk-UA" w:eastAsia="ja-JP"/>
        </w:rPr>
      </w:pPr>
    </w:p>
    <w:p w:rsidR="005470CC" w:rsidRPr="00B339BC" w:rsidRDefault="005470CC" w:rsidP="005470CC">
      <w:pPr>
        <w:jc w:val="both"/>
        <w:rPr>
          <w:rFonts w:cs="Times New Roman"/>
          <w:bCs/>
          <w:sz w:val="28"/>
          <w:szCs w:val="28"/>
          <w:lang w:val="uk-UA"/>
        </w:rPr>
      </w:pPr>
      <w:r w:rsidRPr="004A29DE">
        <w:rPr>
          <w:rFonts w:cs="Times New Roman"/>
          <w:bCs/>
          <w:sz w:val="28"/>
          <w:szCs w:val="28"/>
        </w:rPr>
        <w:t xml:space="preserve">Про Програму </w:t>
      </w:r>
      <w:r>
        <w:rPr>
          <w:rFonts w:cs="Times New Roman"/>
          <w:bCs/>
          <w:sz w:val="28"/>
          <w:szCs w:val="28"/>
          <w:lang w:val="uk-UA"/>
        </w:rPr>
        <w:t>«Питна вода»</w:t>
      </w:r>
    </w:p>
    <w:p w:rsidR="005470CC" w:rsidRPr="00B339BC" w:rsidRDefault="005470CC" w:rsidP="005470CC">
      <w:pPr>
        <w:jc w:val="both"/>
        <w:rPr>
          <w:rFonts w:cs="Times New Roman"/>
          <w:bCs/>
          <w:sz w:val="28"/>
          <w:szCs w:val="28"/>
        </w:rPr>
      </w:pPr>
      <w:r w:rsidRPr="004A29DE">
        <w:rPr>
          <w:rFonts w:cs="Times New Roman"/>
          <w:bCs/>
          <w:sz w:val="28"/>
          <w:szCs w:val="28"/>
        </w:rPr>
        <w:t>Старовижівської</w:t>
      </w:r>
      <w:r>
        <w:rPr>
          <w:rFonts w:cs="Times New Roman"/>
          <w:bCs/>
          <w:sz w:val="28"/>
          <w:szCs w:val="28"/>
          <w:lang w:val="uk-UA"/>
        </w:rPr>
        <w:t xml:space="preserve"> </w:t>
      </w:r>
      <w:r w:rsidRPr="004A29DE">
        <w:rPr>
          <w:rFonts w:cs="Times New Roman"/>
          <w:bCs/>
          <w:sz w:val="28"/>
          <w:szCs w:val="28"/>
        </w:rPr>
        <w:t>територіальної громади на 2025</w:t>
      </w:r>
      <w:r>
        <w:rPr>
          <w:rFonts w:cs="Times New Roman"/>
          <w:bCs/>
          <w:sz w:val="28"/>
          <w:szCs w:val="28"/>
          <w:lang w:val="uk-UA"/>
        </w:rPr>
        <w:t>-2027</w:t>
      </w:r>
      <w:r>
        <w:rPr>
          <w:rFonts w:cs="Times New Roman"/>
          <w:bCs/>
          <w:sz w:val="28"/>
          <w:szCs w:val="28"/>
        </w:rPr>
        <w:t xml:space="preserve"> р</w:t>
      </w:r>
      <w:r>
        <w:rPr>
          <w:rFonts w:cs="Times New Roman"/>
          <w:bCs/>
          <w:sz w:val="28"/>
          <w:szCs w:val="28"/>
          <w:lang w:val="uk-UA"/>
        </w:rPr>
        <w:t>о</w:t>
      </w:r>
      <w:r w:rsidRPr="004A29DE">
        <w:rPr>
          <w:rFonts w:cs="Times New Roman"/>
          <w:bCs/>
          <w:sz w:val="28"/>
          <w:szCs w:val="28"/>
        </w:rPr>
        <w:t>к</w:t>
      </w:r>
      <w:r>
        <w:rPr>
          <w:rFonts w:cs="Times New Roman"/>
          <w:bCs/>
          <w:sz w:val="28"/>
          <w:szCs w:val="28"/>
          <w:lang w:val="uk-UA"/>
        </w:rPr>
        <w:t>и</w:t>
      </w:r>
    </w:p>
    <w:p w:rsidR="005470CC" w:rsidRPr="005470CC" w:rsidRDefault="005470CC" w:rsidP="005470CC">
      <w:pPr>
        <w:rPr>
          <w:rFonts w:eastAsia="Calibri" w:cs="Times New Roman"/>
          <w:sz w:val="28"/>
          <w:szCs w:val="22"/>
          <w:lang w:eastAsia="en-US"/>
        </w:rPr>
      </w:pPr>
    </w:p>
    <w:p w:rsidR="005470CC" w:rsidRPr="005470CC" w:rsidRDefault="005470CC" w:rsidP="005470CC">
      <w:pPr>
        <w:autoSpaceDN w:val="0"/>
        <w:rPr>
          <w:rFonts w:cs="Times New Roman"/>
          <w:sz w:val="28"/>
          <w:szCs w:val="28"/>
          <w:lang w:val="uk-UA" w:eastAsia="ja-JP"/>
        </w:rPr>
      </w:pP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w:t>
      </w: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Відповідно пункту 22 частини 1 статті 26  Закону  України  “Про місцеве     самоврядування в Україні”,  </w:t>
      </w:r>
    </w:p>
    <w:p w:rsidR="005470CC" w:rsidRPr="005470CC" w:rsidRDefault="005470CC" w:rsidP="005470CC">
      <w:pPr>
        <w:autoSpaceDN w:val="0"/>
        <w:rPr>
          <w:rFonts w:cs="Times New Roman"/>
          <w:sz w:val="28"/>
          <w:szCs w:val="28"/>
          <w:lang w:val="uk-UA" w:eastAsia="ja-JP"/>
        </w:rPr>
      </w:pP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Старовижівська   селищна  рада   в  и  р  і  ш  и  л  а  :</w:t>
      </w:r>
    </w:p>
    <w:p w:rsidR="005470CC" w:rsidRPr="005470CC" w:rsidRDefault="005470CC" w:rsidP="005470CC">
      <w:pPr>
        <w:autoSpaceDN w:val="0"/>
        <w:rPr>
          <w:rFonts w:cs="Times New Roman"/>
          <w:sz w:val="28"/>
          <w:szCs w:val="28"/>
          <w:lang w:val="uk-UA" w:eastAsia="ja-JP"/>
        </w:rPr>
      </w:pPr>
    </w:p>
    <w:p w:rsidR="005470CC" w:rsidRPr="005470CC" w:rsidRDefault="005470CC" w:rsidP="005470CC">
      <w:pPr>
        <w:jc w:val="both"/>
        <w:rPr>
          <w:rFonts w:cs="Times New Roman"/>
          <w:sz w:val="28"/>
          <w:szCs w:val="28"/>
          <w:lang w:val="uk-UA" w:eastAsia="ja-JP"/>
        </w:rPr>
      </w:pPr>
      <w:r w:rsidRPr="005470CC">
        <w:rPr>
          <w:rFonts w:cs="Times New Roman"/>
          <w:sz w:val="28"/>
          <w:szCs w:val="28"/>
          <w:lang w:val="uk-UA" w:eastAsia="ja-JP"/>
        </w:rPr>
        <w:t xml:space="preserve">1. Затвердити </w:t>
      </w:r>
      <w:r>
        <w:rPr>
          <w:rFonts w:cs="Times New Roman"/>
          <w:sz w:val="28"/>
          <w:szCs w:val="28"/>
          <w:lang w:val="uk-UA" w:eastAsia="ja-JP"/>
        </w:rPr>
        <w:t>п</w:t>
      </w:r>
      <w:r w:rsidRPr="004A29DE">
        <w:rPr>
          <w:rFonts w:cs="Times New Roman"/>
          <w:bCs/>
          <w:sz w:val="28"/>
          <w:szCs w:val="28"/>
        </w:rPr>
        <w:t xml:space="preserve">рограму </w:t>
      </w:r>
      <w:r>
        <w:rPr>
          <w:rFonts w:cs="Times New Roman"/>
          <w:bCs/>
          <w:sz w:val="28"/>
          <w:szCs w:val="28"/>
          <w:lang w:val="uk-UA"/>
        </w:rPr>
        <w:t>«Питна вода»</w:t>
      </w:r>
      <w:r>
        <w:rPr>
          <w:rFonts w:cs="Times New Roman"/>
          <w:bCs/>
          <w:sz w:val="28"/>
          <w:szCs w:val="28"/>
          <w:lang w:val="uk-UA"/>
        </w:rPr>
        <w:t xml:space="preserve"> </w:t>
      </w:r>
      <w:r w:rsidRPr="004A29DE">
        <w:rPr>
          <w:rFonts w:cs="Times New Roman"/>
          <w:bCs/>
          <w:sz w:val="28"/>
          <w:szCs w:val="28"/>
        </w:rPr>
        <w:t>Старовижівської</w:t>
      </w:r>
      <w:r>
        <w:rPr>
          <w:rFonts w:cs="Times New Roman"/>
          <w:bCs/>
          <w:sz w:val="28"/>
          <w:szCs w:val="28"/>
          <w:lang w:val="uk-UA"/>
        </w:rPr>
        <w:t xml:space="preserve"> </w:t>
      </w:r>
      <w:r w:rsidRPr="004A29DE">
        <w:rPr>
          <w:rFonts w:cs="Times New Roman"/>
          <w:bCs/>
          <w:sz w:val="28"/>
          <w:szCs w:val="28"/>
        </w:rPr>
        <w:t>територіальної громади на 2025</w:t>
      </w:r>
      <w:r>
        <w:rPr>
          <w:rFonts w:cs="Times New Roman"/>
          <w:bCs/>
          <w:sz w:val="28"/>
          <w:szCs w:val="28"/>
          <w:lang w:val="uk-UA"/>
        </w:rPr>
        <w:t>-2027</w:t>
      </w:r>
      <w:r>
        <w:rPr>
          <w:rFonts w:cs="Times New Roman"/>
          <w:bCs/>
          <w:sz w:val="28"/>
          <w:szCs w:val="28"/>
        </w:rPr>
        <w:t xml:space="preserve"> р</w:t>
      </w:r>
      <w:r>
        <w:rPr>
          <w:rFonts w:cs="Times New Roman"/>
          <w:bCs/>
          <w:sz w:val="28"/>
          <w:szCs w:val="28"/>
          <w:lang w:val="uk-UA"/>
        </w:rPr>
        <w:t>о</w:t>
      </w:r>
      <w:r w:rsidRPr="004A29DE">
        <w:rPr>
          <w:rFonts w:cs="Times New Roman"/>
          <w:bCs/>
          <w:sz w:val="28"/>
          <w:szCs w:val="28"/>
        </w:rPr>
        <w:t>к</w:t>
      </w:r>
      <w:r>
        <w:rPr>
          <w:rFonts w:cs="Times New Roman"/>
          <w:bCs/>
          <w:sz w:val="28"/>
          <w:szCs w:val="28"/>
          <w:lang w:val="uk-UA"/>
        </w:rPr>
        <w:t>и</w:t>
      </w:r>
      <w:r w:rsidRPr="005470CC">
        <w:rPr>
          <w:rFonts w:cs="Times New Roman"/>
          <w:sz w:val="28"/>
          <w:szCs w:val="28"/>
          <w:lang w:val="uk-UA" w:eastAsia="ja-JP"/>
        </w:rPr>
        <w:t xml:space="preserve">, що додається.           </w:t>
      </w: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w:t>
      </w: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2.  Виконкому селищної ради не рідше одного разу на півріччя  аналізувати    хід   виконання  Програми.                                                                                                                              </w:t>
      </w:r>
    </w:p>
    <w:p w:rsidR="005470CC" w:rsidRPr="005470CC" w:rsidRDefault="005470CC" w:rsidP="005470CC">
      <w:pPr>
        <w:autoSpaceDN w:val="0"/>
        <w:rPr>
          <w:rFonts w:cs="Times New Roman"/>
          <w:sz w:val="28"/>
          <w:szCs w:val="28"/>
          <w:lang w:val="uk-UA" w:eastAsia="ja-JP"/>
        </w:rPr>
      </w:pPr>
      <w:r w:rsidRPr="005470CC">
        <w:rPr>
          <w:rFonts w:cs="Times New Roman"/>
          <w:sz w:val="28"/>
          <w:szCs w:val="28"/>
          <w:lang w:val="uk-UA" w:eastAsia="ja-JP"/>
        </w:rPr>
        <w:t xml:space="preserve">                                                                                                                                                                         </w:t>
      </w:r>
    </w:p>
    <w:p w:rsidR="005470CC" w:rsidRPr="005470CC" w:rsidRDefault="005470CC" w:rsidP="005470CC">
      <w:pPr>
        <w:autoSpaceDN w:val="0"/>
        <w:rPr>
          <w:rFonts w:cs="Times New Roman"/>
          <w:sz w:val="28"/>
          <w:szCs w:val="28"/>
          <w:lang w:val="uk-UA"/>
        </w:rPr>
      </w:pPr>
      <w:r w:rsidRPr="005470CC">
        <w:rPr>
          <w:rFonts w:cs="Times New Roman"/>
          <w:sz w:val="28"/>
          <w:szCs w:val="28"/>
          <w:lang w:val="uk-UA" w:eastAsia="ja-JP"/>
        </w:rPr>
        <w:t xml:space="preserve">3. Контроль за виконанням даного рішення покласти на постійну комісію </w:t>
      </w:r>
      <w:r w:rsidRPr="005470CC">
        <w:rPr>
          <w:rFonts w:cs="Times New Roman"/>
          <w:bCs/>
          <w:sz w:val="28"/>
          <w:szCs w:val="28"/>
        </w:rPr>
        <w:t>з питань</w:t>
      </w:r>
      <w:r w:rsidRPr="005470CC">
        <w:rPr>
          <w:rFonts w:cs="Times New Roman"/>
          <w:bCs/>
          <w:sz w:val="28"/>
          <w:szCs w:val="28"/>
          <w:lang w:val="uk-UA"/>
        </w:rPr>
        <w:t xml:space="preserve"> </w:t>
      </w:r>
      <w:r w:rsidRPr="005470CC">
        <w:rPr>
          <w:rFonts w:cs="Times New Roman"/>
          <w:bCs/>
          <w:color w:val="000000"/>
          <w:sz w:val="28"/>
          <w:szCs w:val="28"/>
          <w:bdr w:val="none" w:sz="0" w:space="0" w:color="auto" w:frame="1"/>
          <w:shd w:val="clear" w:color="auto" w:fill="FBFBFB"/>
        </w:rPr>
        <w:t>фінансів, бюджету, планування соціально-економічного розвитку, інвестицій та міжнародного співробітництва</w:t>
      </w:r>
      <w:r w:rsidRPr="005470CC">
        <w:rPr>
          <w:rFonts w:cs="Times New Roman"/>
          <w:sz w:val="28"/>
          <w:szCs w:val="28"/>
          <w:lang w:eastAsia="ja-JP"/>
        </w:rPr>
        <w:t>.</w:t>
      </w:r>
    </w:p>
    <w:p w:rsidR="005470CC" w:rsidRPr="005470CC" w:rsidRDefault="005470CC" w:rsidP="005470CC">
      <w:pPr>
        <w:autoSpaceDN w:val="0"/>
        <w:rPr>
          <w:rFonts w:cs="Times New Roman"/>
          <w:sz w:val="28"/>
          <w:szCs w:val="28"/>
          <w:lang w:val="uk-UA" w:eastAsia="ja-JP"/>
        </w:rPr>
      </w:pPr>
    </w:p>
    <w:p w:rsidR="005470CC" w:rsidRPr="005470CC" w:rsidRDefault="005470CC" w:rsidP="005470CC">
      <w:pPr>
        <w:autoSpaceDN w:val="0"/>
        <w:rPr>
          <w:rFonts w:cs="Times New Roman"/>
          <w:sz w:val="28"/>
          <w:szCs w:val="28"/>
          <w:lang w:val="uk-UA" w:eastAsia="ja-JP"/>
        </w:rPr>
      </w:pPr>
    </w:p>
    <w:p w:rsidR="005470CC" w:rsidRPr="005470CC" w:rsidRDefault="005470CC" w:rsidP="005470CC">
      <w:pPr>
        <w:autoSpaceDN w:val="0"/>
        <w:rPr>
          <w:rFonts w:cs="Times New Roman"/>
          <w:b/>
          <w:sz w:val="28"/>
          <w:szCs w:val="28"/>
          <w:lang w:val="uk-UA" w:eastAsia="ja-JP"/>
        </w:rPr>
      </w:pPr>
      <w:r w:rsidRPr="005470CC">
        <w:rPr>
          <w:rFonts w:cs="Times New Roman"/>
          <w:sz w:val="28"/>
          <w:szCs w:val="28"/>
          <w:lang w:val="uk-UA" w:eastAsia="ja-JP"/>
        </w:rPr>
        <w:t>Селищний голова                                                               Василь КАМІНСЬКИЙ</w:t>
      </w:r>
    </w:p>
    <w:p w:rsidR="00B339BC" w:rsidRDefault="00B339BC" w:rsidP="00B339BC">
      <w:pPr>
        <w:autoSpaceDE w:val="0"/>
        <w:autoSpaceDN w:val="0"/>
        <w:rPr>
          <w:rFonts w:cs="Times New Roman"/>
          <w:sz w:val="28"/>
          <w:szCs w:val="28"/>
          <w:lang w:eastAsia="ar-SA"/>
        </w:rPr>
      </w:pPr>
      <w:r>
        <w:rPr>
          <w:rFonts w:cs="Times New Roman"/>
        </w:rPr>
        <w:t>Ольга Любохинець</w:t>
      </w:r>
    </w:p>
    <w:p w:rsidR="00B339BC" w:rsidRDefault="00B339BC" w:rsidP="00B339BC">
      <w:pPr>
        <w:autoSpaceDE w:val="0"/>
        <w:autoSpaceDN w:val="0"/>
        <w:ind w:left="6237"/>
        <w:rPr>
          <w:rFonts w:cs="Times New Roman"/>
          <w:sz w:val="28"/>
          <w:szCs w:val="28"/>
          <w:lang w:eastAsia="ar-SA"/>
        </w:rPr>
      </w:pPr>
    </w:p>
    <w:p w:rsidR="00B339BC" w:rsidRDefault="00B339BC" w:rsidP="00B339BC"/>
    <w:p w:rsidR="00B339BC" w:rsidRDefault="00B339BC" w:rsidP="00B339BC"/>
    <w:p w:rsidR="00B339BC" w:rsidRDefault="00B339BC" w:rsidP="00B339BC"/>
    <w:p w:rsidR="00B339BC" w:rsidRDefault="00B339BC" w:rsidP="00B339BC"/>
    <w:p w:rsidR="00B339BC" w:rsidRDefault="00B339BC" w:rsidP="00B339BC">
      <w:pPr>
        <w:rPr>
          <w:lang w:val="uk-UA"/>
        </w:rPr>
      </w:pPr>
    </w:p>
    <w:p w:rsidR="005470CC" w:rsidRPr="00B339BC" w:rsidRDefault="005470CC" w:rsidP="00B339BC">
      <w:pPr>
        <w:rPr>
          <w:lang w:val="uk-UA"/>
        </w:rPr>
      </w:pPr>
    </w:p>
    <w:p w:rsidR="00B339BC" w:rsidRDefault="00B339BC" w:rsidP="00B339BC"/>
    <w:p w:rsidR="00B339BC" w:rsidRDefault="00B339BC" w:rsidP="00B339BC">
      <w:pPr>
        <w:jc w:val="center"/>
      </w:pPr>
      <w:r>
        <w:rPr>
          <w:rFonts w:cs="Times New Roman"/>
          <w:color w:val="000000"/>
          <w:sz w:val="28"/>
          <w:szCs w:val="28"/>
        </w:rPr>
        <w:lastRenderedPageBreak/>
        <w:t xml:space="preserve">                                                   </w:t>
      </w:r>
      <w:r w:rsidR="005470CC">
        <w:rPr>
          <w:rFonts w:cs="Times New Roman"/>
          <w:color w:val="000000"/>
          <w:sz w:val="28"/>
          <w:szCs w:val="28"/>
          <w:lang w:val="uk-UA"/>
        </w:rPr>
        <w:t xml:space="preserve">  Затверджено</w:t>
      </w:r>
      <w:r>
        <w:rPr>
          <w:rFonts w:cs="Times New Roman"/>
          <w:color w:val="000000"/>
          <w:sz w:val="28"/>
          <w:szCs w:val="28"/>
        </w:rPr>
        <w:t xml:space="preserve">                                                   </w:t>
      </w:r>
    </w:p>
    <w:p w:rsidR="00B339BC" w:rsidRDefault="00B339BC" w:rsidP="00B339BC">
      <w:pPr>
        <w:rPr>
          <w:rFonts w:cs="Times New Roman"/>
          <w:color w:val="000000"/>
          <w:sz w:val="28"/>
          <w:szCs w:val="28"/>
        </w:rPr>
      </w:pPr>
      <w:r>
        <w:rPr>
          <w:rFonts w:cs="Times New Roman"/>
          <w:color w:val="000000"/>
          <w:sz w:val="28"/>
          <w:szCs w:val="28"/>
        </w:rPr>
        <w:t xml:space="preserve">                                                                                     Рішення селищної ради</w:t>
      </w:r>
    </w:p>
    <w:p w:rsidR="00B339BC" w:rsidRDefault="00B339BC" w:rsidP="00B339BC">
      <w:pPr>
        <w:rPr>
          <w:rFonts w:cs="Times New Roman"/>
          <w:color w:val="000000"/>
          <w:sz w:val="28"/>
          <w:szCs w:val="28"/>
          <w:lang w:val="uk-UA"/>
        </w:rPr>
      </w:pPr>
      <w:r>
        <w:rPr>
          <w:rFonts w:cs="Times New Roman"/>
          <w:color w:val="000000"/>
          <w:sz w:val="28"/>
          <w:szCs w:val="28"/>
        </w:rPr>
        <w:t xml:space="preserve">                                                                                     </w:t>
      </w:r>
      <w:r w:rsidR="005470CC">
        <w:rPr>
          <w:rFonts w:cs="Times New Roman"/>
          <w:color w:val="000000"/>
          <w:sz w:val="28"/>
          <w:szCs w:val="28"/>
          <w:lang w:val="uk-UA"/>
        </w:rPr>
        <w:t xml:space="preserve">від </w:t>
      </w:r>
      <w:r>
        <w:rPr>
          <w:rFonts w:cs="Times New Roman"/>
          <w:color w:val="000000"/>
          <w:sz w:val="28"/>
          <w:szCs w:val="28"/>
        </w:rPr>
        <w:t>1</w:t>
      </w:r>
      <w:r w:rsidR="005470CC">
        <w:rPr>
          <w:rFonts w:cs="Times New Roman"/>
          <w:color w:val="000000"/>
          <w:sz w:val="28"/>
          <w:szCs w:val="28"/>
          <w:lang w:val="uk-UA"/>
        </w:rPr>
        <w:t>9</w:t>
      </w:r>
      <w:r>
        <w:rPr>
          <w:rFonts w:cs="Times New Roman"/>
          <w:color w:val="000000"/>
          <w:sz w:val="28"/>
          <w:szCs w:val="28"/>
        </w:rPr>
        <w:t xml:space="preserve">.12.2024 р. № </w:t>
      </w:r>
      <w:r w:rsidR="005470CC">
        <w:rPr>
          <w:rFonts w:cs="Times New Roman"/>
          <w:color w:val="000000"/>
          <w:sz w:val="28"/>
          <w:szCs w:val="28"/>
          <w:lang w:val="uk-UA"/>
        </w:rPr>
        <w:t>43/23</w:t>
      </w:r>
      <w:r>
        <w:rPr>
          <w:rFonts w:cs="Times New Roman"/>
          <w:color w:val="000000"/>
          <w:sz w:val="28"/>
          <w:szCs w:val="28"/>
        </w:rPr>
        <w:t xml:space="preserve">   </w:t>
      </w:r>
    </w:p>
    <w:p w:rsidR="00B339BC" w:rsidRDefault="00B339BC" w:rsidP="00B339BC">
      <w:pPr>
        <w:rPr>
          <w:rFonts w:cs="Times New Roman"/>
          <w:color w:val="000000"/>
          <w:sz w:val="28"/>
          <w:szCs w:val="28"/>
          <w:lang w:val="uk-UA"/>
        </w:rPr>
      </w:pPr>
      <w:r>
        <w:rPr>
          <w:rFonts w:cs="Times New Roman"/>
          <w:color w:val="000000"/>
          <w:sz w:val="28"/>
          <w:szCs w:val="28"/>
        </w:rPr>
        <w:t xml:space="preserve">   </w:t>
      </w:r>
    </w:p>
    <w:p w:rsidR="00B339BC" w:rsidRPr="00B339BC" w:rsidRDefault="00B339BC" w:rsidP="00B339BC">
      <w:pPr>
        <w:jc w:val="center"/>
        <w:rPr>
          <w:lang w:val="uk-UA"/>
        </w:rPr>
      </w:pPr>
    </w:p>
    <w:p w:rsidR="00B339BC" w:rsidRPr="00B339BC" w:rsidRDefault="00B339BC" w:rsidP="00B339BC">
      <w:pPr>
        <w:pStyle w:val="1"/>
        <w:spacing w:before="0" w:beforeAutospacing="0" w:after="0" w:afterAutospacing="0"/>
        <w:ind w:left="525" w:right="525" w:firstLine="75"/>
        <w:jc w:val="center"/>
        <w:rPr>
          <w:color w:val="000000"/>
          <w:sz w:val="36"/>
          <w:szCs w:val="36"/>
          <w:lang w:val="uk-UA"/>
        </w:rPr>
      </w:pPr>
      <w:r>
        <w:rPr>
          <w:color w:val="000000"/>
          <w:sz w:val="36"/>
          <w:szCs w:val="36"/>
          <w:lang w:val="uk-UA"/>
        </w:rPr>
        <w:t xml:space="preserve">Програма </w:t>
      </w:r>
      <w:r w:rsidRPr="00B339BC">
        <w:rPr>
          <w:color w:val="000000"/>
          <w:sz w:val="36"/>
          <w:szCs w:val="36"/>
        </w:rPr>
        <w:t>«Питна вода</w:t>
      </w:r>
      <w:r w:rsidR="005E6088">
        <w:rPr>
          <w:color w:val="000000"/>
          <w:sz w:val="36"/>
          <w:szCs w:val="36"/>
          <w:lang w:val="uk-UA"/>
        </w:rPr>
        <w:t>»</w:t>
      </w:r>
      <w:r w:rsidRPr="00B339BC">
        <w:rPr>
          <w:color w:val="000000"/>
          <w:sz w:val="36"/>
          <w:szCs w:val="36"/>
        </w:rPr>
        <w:t xml:space="preserve"> </w:t>
      </w:r>
      <w:r w:rsidRPr="00B339BC">
        <w:rPr>
          <w:color w:val="000000"/>
          <w:sz w:val="36"/>
          <w:szCs w:val="36"/>
          <w:lang w:val="uk-UA"/>
        </w:rPr>
        <w:t xml:space="preserve"> </w:t>
      </w:r>
    </w:p>
    <w:p w:rsidR="00B339BC" w:rsidRPr="00B339BC" w:rsidRDefault="00B339BC" w:rsidP="00B339BC">
      <w:pPr>
        <w:pStyle w:val="1"/>
        <w:spacing w:before="0" w:beforeAutospacing="0" w:after="0" w:afterAutospacing="0"/>
        <w:ind w:left="525" w:right="525" w:firstLine="75"/>
        <w:jc w:val="center"/>
        <w:rPr>
          <w:color w:val="000000"/>
          <w:sz w:val="36"/>
          <w:szCs w:val="36"/>
        </w:rPr>
      </w:pPr>
      <w:r w:rsidRPr="00B339BC">
        <w:rPr>
          <w:color w:val="000000"/>
          <w:sz w:val="36"/>
          <w:szCs w:val="36"/>
          <w:lang w:val="uk-UA"/>
        </w:rPr>
        <w:t>Старовижівської територіальної громади</w:t>
      </w:r>
      <w:r w:rsidRPr="00B339BC">
        <w:rPr>
          <w:color w:val="000000"/>
          <w:sz w:val="36"/>
          <w:szCs w:val="36"/>
        </w:rPr>
        <w:t xml:space="preserve"> на 20</w:t>
      </w:r>
      <w:r w:rsidRPr="00B339BC">
        <w:rPr>
          <w:color w:val="000000"/>
          <w:sz w:val="36"/>
          <w:szCs w:val="36"/>
          <w:lang w:val="uk-UA"/>
        </w:rPr>
        <w:t>25</w:t>
      </w:r>
      <w:r w:rsidRPr="00B339BC">
        <w:rPr>
          <w:color w:val="000000"/>
          <w:sz w:val="36"/>
          <w:szCs w:val="36"/>
        </w:rPr>
        <w:t xml:space="preserve"> - 202</w:t>
      </w:r>
      <w:r w:rsidRPr="00B339BC">
        <w:rPr>
          <w:color w:val="000000"/>
          <w:sz w:val="36"/>
          <w:szCs w:val="36"/>
          <w:lang w:val="uk-UA"/>
        </w:rPr>
        <w:t>7</w:t>
      </w:r>
      <w:r w:rsidRPr="00B339BC">
        <w:rPr>
          <w:color w:val="000000"/>
          <w:sz w:val="36"/>
          <w:szCs w:val="36"/>
        </w:rPr>
        <w:t xml:space="preserve"> роки</w:t>
      </w:r>
    </w:p>
    <w:p w:rsidR="00B339BC" w:rsidRDefault="00B339BC" w:rsidP="00B339BC">
      <w:pPr>
        <w:ind w:firstLine="720"/>
        <w:jc w:val="center"/>
        <w:rPr>
          <w:rFonts w:cs="Times New Roman"/>
          <w:color w:val="000000"/>
          <w:sz w:val="28"/>
          <w:szCs w:val="28"/>
        </w:rPr>
      </w:pPr>
    </w:p>
    <w:p w:rsidR="003523D8" w:rsidRDefault="00B339BC" w:rsidP="003523D8">
      <w:pPr>
        <w:rPr>
          <w:rFonts w:cs="Times New Roman"/>
          <w:b/>
          <w:bCs/>
          <w:sz w:val="24"/>
          <w:szCs w:val="24"/>
        </w:rPr>
      </w:pPr>
      <w:r>
        <w:rPr>
          <w:rFonts w:ascii="Arial" w:hAnsi="Arial" w:cs="Arial"/>
          <w:color w:val="000000"/>
          <w:sz w:val="36"/>
          <w:szCs w:val="36"/>
          <w:lang w:val="uk-UA"/>
        </w:rPr>
        <w:t xml:space="preserve">                                   </w:t>
      </w:r>
      <w:r w:rsidR="006F69C3" w:rsidRPr="002431A7">
        <w:rPr>
          <w:rFonts w:ascii="Arial" w:hAnsi="Arial" w:cs="Arial"/>
          <w:color w:val="000000"/>
          <w:sz w:val="36"/>
          <w:szCs w:val="36"/>
          <w:lang w:val="uk-UA"/>
        </w:rPr>
        <w:t xml:space="preserve"> </w:t>
      </w:r>
      <w:r w:rsidR="003523D8" w:rsidRPr="00CA14D4">
        <w:rPr>
          <w:rFonts w:cs="Times New Roman"/>
          <w:b/>
          <w:bCs/>
          <w:sz w:val="24"/>
          <w:szCs w:val="24"/>
        </w:rPr>
        <w:t>І. ПАСПОРТ ПРОГРАМИ</w:t>
      </w:r>
    </w:p>
    <w:p w:rsidR="00A07E89" w:rsidRDefault="00A07E89" w:rsidP="003523D8">
      <w:pPr>
        <w:rPr>
          <w:rFonts w:cs="Times New Roman"/>
          <w:b/>
          <w:bCs/>
          <w:sz w:val="24"/>
          <w:szCs w:val="24"/>
        </w:rPr>
      </w:pPr>
    </w:p>
    <w:p w:rsidR="00A07E89" w:rsidRDefault="00A07E89" w:rsidP="003523D8">
      <w:pPr>
        <w:rPr>
          <w:rFonts w:cs="Times New Roman"/>
          <w:b/>
          <w:bCs/>
          <w:sz w:val="24"/>
          <w:szCs w:val="24"/>
        </w:rPr>
      </w:pPr>
    </w:p>
    <w:p w:rsidR="00A07E89" w:rsidRPr="00CA14D4" w:rsidRDefault="00A07E89" w:rsidP="003523D8">
      <w:pPr>
        <w:rPr>
          <w:rFonts w:cs="Times New Roman"/>
          <w:sz w:val="24"/>
          <w:szCs w:val="24"/>
        </w:rPr>
      </w:pPr>
    </w:p>
    <w:tbl>
      <w:tblPr>
        <w:tblW w:w="10348" w:type="dxa"/>
        <w:tblInd w:w="-71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29"/>
        <w:gridCol w:w="4674"/>
        <w:gridCol w:w="4945"/>
      </w:tblGrid>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1.</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Ініціатор розроблення програми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Pr>
                <w:rFonts w:cs="Times New Roman"/>
                <w:sz w:val="24"/>
                <w:szCs w:val="24"/>
                <w:lang w:val="uk-UA"/>
              </w:rPr>
              <w:t>Селищний голова</w:t>
            </w:r>
            <w:r w:rsidRPr="00CA14D4">
              <w:rPr>
                <w:rFonts w:cs="Times New Roman"/>
                <w:sz w:val="24"/>
                <w:szCs w:val="24"/>
              </w:rPr>
              <w:t xml:space="preserve"> голова</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2.</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Розробник програми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86793D" w:rsidRPr="00CA14D4" w:rsidRDefault="0086793D" w:rsidP="0086793D">
            <w:pPr>
              <w:rPr>
                <w:rFonts w:cs="Times New Roman"/>
                <w:sz w:val="24"/>
                <w:szCs w:val="24"/>
              </w:rPr>
            </w:pPr>
            <w:r w:rsidRPr="00CA14D4">
              <w:rPr>
                <w:rFonts w:cs="Times New Roman"/>
                <w:sz w:val="24"/>
                <w:szCs w:val="24"/>
              </w:rPr>
              <w:t xml:space="preserve">Відділ </w:t>
            </w:r>
            <w:r>
              <w:rPr>
                <w:rFonts w:cs="Times New Roman"/>
                <w:sz w:val="24"/>
                <w:szCs w:val="24"/>
                <w:lang w:val="uk-UA"/>
              </w:rPr>
              <w:t xml:space="preserve">економічного розвитку, </w:t>
            </w:r>
            <w:r>
              <w:rPr>
                <w:rFonts w:cs="Times New Roman"/>
                <w:sz w:val="24"/>
                <w:szCs w:val="24"/>
              </w:rPr>
              <w:t>комунального</w:t>
            </w:r>
            <w:r w:rsidRPr="00CA14D4">
              <w:rPr>
                <w:rFonts w:cs="Times New Roman"/>
                <w:sz w:val="24"/>
                <w:szCs w:val="24"/>
              </w:rPr>
              <w:t xml:space="preserve"> </w:t>
            </w:r>
            <w:r>
              <w:rPr>
                <w:rFonts w:cs="Times New Roman"/>
                <w:sz w:val="24"/>
                <w:szCs w:val="24"/>
                <w:lang w:val="uk-UA"/>
              </w:rPr>
              <w:t>майна та господарського забезпечення селищної ради</w:t>
            </w:r>
            <w:r w:rsidRPr="00CA14D4">
              <w:rPr>
                <w:rFonts w:cs="Times New Roman"/>
                <w:sz w:val="24"/>
                <w:szCs w:val="24"/>
              </w:rPr>
              <w:t xml:space="preserve"> </w:t>
            </w:r>
          </w:p>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3.</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Відповідальний виконавець програми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 xml:space="preserve">Відділ </w:t>
            </w:r>
            <w:r w:rsidR="0086793D">
              <w:rPr>
                <w:rFonts w:cs="Times New Roman"/>
                <w:sz w:val="24"/>
                <w:szCs w:val="24"/>
                <w:lang w:val="uk-UA"/>
              </w:rPr>
              <w:t xml:space="preserve">економічного розвитку, </w:t>
            </w:r>
            <w:r w:rsidR="0086793D">
              <w:rPr>
                <w:rFonts w:cs="Times New Roman"/>
                <w:sz w:val="24"/>
                <w:szCs w:val="24"/>
              </w:rPr>
              <w:t>комунального</w:t>
            </w:r>
            <w:r w:rsidRPr="00CA14D4">
              <w:rPr>
                <w:rFonts w:cs="Times New Roman"/>
                <w:sz w:val="24"/>
                <w:szCs w:val="24"/>
              </w:rPr>
              <w:t xml:space="preserve"> </w:t>
            </w:r>
            <w:r w:rsidR="0086793D">
              <w:rPr>
                <w:rFonts w:cs="Times New Roman"/>
                <w:sz w:val="24"/>
                <w:szCs w:val="24"/>
                <w:lang w:val="uk-UA"/>
              </w:rPr>
              <w:t>майна та господарського забезпечення селищної ради</w:t>
            </w:r>
            <w:r w:rsidRPr="00CA14D4">
              <w:rPr>
                <w:rFonts w:cs="Times New Roman"/>
                <w:sz w:val="24"/>
                <w:szCs w:val="24"/>
              </w:rPr>
              <w:t xml:space="preserve"> </w:t>
            </w:r>
          </w:p>
          <w:p w:rsidR="003523D8" w:rsidRPr="00CA14D4" w:rsidRDefault="003523D8" w:rsidP="00A516DF">
            <w:pPr>
              <w:rPr>
                <w:rFonts w:cs="Times New Roman"/>
                <w:sz w:val="24"/>
                <w:szCs w:val="24"/>
              </w:rPr>
            </w:pP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4.</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Строки  реалізації програми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231179" w:rsidRDefault="003523D8" w:rsidP="00A516DF">
            <w:pPr>
              <w:rPr>
                <w:rFonts w:cs="Times New Roman"/>
                <w:sz w:val="24"/>
                <w:szCs w:val="24"/>
                <w:lang w:val="uk-UA"/>
              </w:rPr>
            </w:pPr>
            <w:r>
              <w:rPr>
                <w:rFonts w:cs="Times New Roman"/>
                <w:sz w:val="24"/>
                <w:szCs w:val="24"/>
              </w:rPr>
              <w:t>202</w:t>
            </w:r>
            <w:r w:rsidR="00231179">
              <w:rPr>
                <w:rFonts w:cs="Times New Roman"/>
                <w:sz w:val="24"/>
                <w:szCs w:val="24"/>
                <w:lang w:val="uk-UA"/>
              </w:rPr>
              <w:t>5</w:t>
            </w:r>
            <w:r>
              <w:rPr>
                <w:rFonts w:cs="Times New Roman"/>
                <w:sz w:val="24"/>
                <w:szCs w:val="24"/>
              </w:rPr>
              <w:t>-202</w:t>
            </w:r>
            <w:r w:rsidR="00231179">
              <w:rPr>
                <w:rFonts w:cs="Times New Roman"/>
                <w:sz w:val="24"/>
                <w:szCs w:val="24"/>
                <w:lang w:val="uk-UA"/>
              </w:rPr>
              <w:t>7</w:t>
            </w:r>
            <w:r w:rsidRPr="00CA14D4">
              <w:rPr>
                <w:rFonts w:cs="Times New Roman"/>
                <w:sz w:val="24"/>
                <w:szCs w:val="24"/>
              </w:rPr>
              <w:t xml:space="preserve"> р</w:t>
            </w:r>
            <w:r w:rsidR="00231179">
              <w:rPr>
                <w:rFonts w:cs="Times New Roman"/>
                <w:sz w:val="24"/>
                <w:szCs w:val="24"/>
                <w:lang w:val="uk-UA"/>
              </w:rPr>
              <w:t>оки</w:t>
            </w:r>
          </w:p>
          <w:p w:rsidR="003523D8" w:rsidRPr="00CA14D4" w:rsidRDefault="003523D8" w:rsidP="00A516DF">
            <w:pPr>
              <w:rPr>
                <w:rFonts w:cs="Times New Roman"/>
                <w:sz w:val="24"/>
                <w:szCs w:val="24"/>
              </w:rPr>
            </w:pPr>
            <w:r w:rsidRPr="00CA14D4">
              <w:rPr>
                <w:rFonts w:cs="Times New Roman"/>
                <w:sz w:val="24"/>
                <w:szCs w:val="24"/>
              </w:rPr>
              <w:t> </w:t>
            </w:r>
          </w:p>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rPr>
          <w:trHeight w:val="2988"/>
        </w:trPr>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5</w:t>
            </w:r>
          </w:p>
          <w:p w:rsidR="003523D8" w:rsidRPr="00CA14D4" w:rsidRDefault="003523D8" w:rsidP="00A516DF">
            <w:pPr>
              <w:rPr>
                <w:rFonts w:cs="Times New Roman"/>
                <w:sz w:val="24"/>
                <w:szCs w:val="24"/>
              </w:rPr>
            </w:pP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Pr="00CA14D4" w:rsidRDefault="003523D8" w:rsidP="00A516DF">
            <w:pPr>
              <w:rPr>
                <w:rFonts w:cs="Times New Roman"/>
                <w:sz w:val="24"/>
                <w:szCs w:val="24"/>
              </w:rPr>
            </w:pPr>
            <w:r w:rsidRPr="00CA14D4">
              <w:rPr>
                <w:rFonts w:cs="Times New Roman"/>
                <w:sz w:val="24"/>
                <w:szCs w:val="24"/>
              </w:rPr>
              <w:t>6.</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Фінансове забезпечення Програми</w:t>
            </w:r>
          </w:p>
          <w:p w:rsidR="003523D8" w:rsidRPr="00CA14D4" w:rsidRDefault="003523D8" w:rsidP="00A516DF">
            <w:pPr>
              <w:rPr>
                <w:rFonts w:cs="Times New Roman"/>
                <w:sz w:val="24"/>
                <w:szCs w:val="24"/>
              </w:rPr>
            </w:pPr>
            <w:r w:rsidRPr="00CA14D4">
              <w:rPr>
                <w:rFonts w:cs="Times New Roman"/>
                <w:sz w:val="24"/>
                <w:szCs w:val="24"/>
              </w:rPr>
              <w:t> </w:t>
            </w:r>
          </w:p>
          <w:p w:rsidR="003523D8" w:rsidRDefault="003523D8" w:rsidP="00A516DF">
            <w:pPr>
              <w:rPr>
                <w:rFonts w:cs="Times New Roman"/>
                <w:sz w:val="24"/>
                <w:szCs w:val="24"/>
                <w:lang w:val="uk-UA"/>
              </w:rPr>
            </w:pPr>
            <w:r w:rsidRPr="00CA14D4">
              <w:rPr>
                <w:rFonts w:cs="Times New Roman"/>
                <w:sz w:val="24"/>
                <w:szCs w:val="24"/>
              </w:rPr>
              <w:t> </w:t>
            </w: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Pr="00CA14D4" w:rsidRDefault="003523D8" w:rsidP="00A516DF">
            <w:pPr>
              <w:rPr>
                <w:rFonts w:cs="Times New Roman"/>
                <w:sz w:val="24"/>
                <w:szCs w:val="24"/>
              </w:rPr>
            </w:pPr>
            <w:r w:rsidRPr="00CA14D4">
              <w:rPr>
                <w:rFonts w:cs="Times New Roman"/>
                <w:sz w:val="24"/>
                <w:szCs w:val="24"/>
              </w:rPr>
              <w:t>Орієнтовний обсяг фінансових ресурсів, необхідних для реалізації програми, (тис.грн.), в тому числі</w:t>
            </w:r>
          </w:p>
          <w:p w:rsidR="003523D8" w:rsidRPr="00CA14D4" w:rsidRDefault="003523D8" w:rsidP="00A516DF">
            <w:pPr>
              <w:rPr>
                <w:rFonts w:cs="Times New Roman"/>
                <w:sz w:val="24"/>
                <w:szCs w:val="24"/>
              </w:rPr>
            </w:pPr>
            <w:r>
              <w:rPr>
                <w:rFonts w:cs="Times New Roman"/>
                <w:sz w:val="24"/>
                <w:szCs w:val="24"/>
              </w:rPr>
              <w:t>к</w:t>
            </w:r>
            <w:r w:rsidRPr="00CA14D4">
              <w:rPr>
                <w:rFonts w:cs="Times New Roman"/>
                <w:sz w:val="24"/>
                <w:szCs w:val="24"/>
              </w:rPr>
              <w:t>оштів бюджету громади: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Фінансування програми здійснюється за рахунок коштів бюджету громади, коштів населення та інших джерел не заборонених чинним законодавством.</w:t>
            </w:r>
          </w:p>
          <w:p w:rsidR="003523D8" w:rsidRDefault="003523D8" w:rsidP="00A516DF">
            <w:pPr>
              <w:rPr>
                <w:rFonts w:cs="Times New Roman"/>
                <w:sz w:val="24"/>
                <w:szCs w:val="24"/>
                <w:lang w:val="uk-UA"/>
              </w:rPr>
            </w:pPr>
          </w:p>
          <w:p w:rsidR="00DA2FC7" w:rsidRPr="00DA2FC7" w:rsidRDefault="00DA2FC7" w:rsidP="00575820">
            <w:pPr>
              <w:rPr>
                <w:rFonts w:cs="Times New Roman"/>
                <w:sz w:val="24"/>
                <w:szCs w:val="24"/>
                <w:lang w:val="uk-UA"/>
              </w:rPr>
            </w:pPr>
            <w:r>
              <w:rPr>
                <w:rFonts w:cs="Times New Roman"/>
                <w:sz w:val="24"/>
                <w:szCs w:val="24"/>
                <w:lang w:val="uk-UA"/>
              </w:rPr>
              <w:t>6</w:t>
            </w:r>
            <w:r w:rsidR="00575820">
              <w:rPr>
                <w:rFonts w:cs="Times New Roman"/>
                <w:sz w:val="24"/>
                <w:szCs w:val="24"/>
                <w:lang w:val="uk-UA"/>
              </w:rPr>
              <w:t>191</w:t>
            </w:r>
            <w:r>
              <w:rPr>
                <w:rFonts w:cs="Times New Roman"/>
                <w:sz w:val="24"/>
                <w:szCs w:val="24"/>
                <w:lang w:val="uk-UA"/>
              </w:rPr>
              <w:t>,0 тис.грн</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7.</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В тому числі коштів бюджету громади</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c>
          <w:tcPr>
            <w:tcW w:w="4674"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c>
          <w:tcPr>
            <w:tcW w:w="4945"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r>
    </w:tbl>
    <w:p w:rsidR="003523D8" w:rsidRDefault="006F69C3" w:rsidP="001F5407">
      <w:pPr>
        <w:pStyle w:val="1"/>
        <w:spacing w:before="0" w:beforeAutospacing="0" w:after="0" w:afterAutospacing="0"/>
        <w:ind w:left="525" w:right="525" w:firstLine="75"/>
        <w:jc w:val="center"/>
        <w:rPr>
          <w:rFonts w:ascii="Arial" w:hAnsi="Arial" w:cs="Arial"/>
          <w:color w:val="000000"/>
          <w:sz w:val="36"/>
          <w:szCs w:val="36"/>
          <w:lang w:val="uk-UA"/>
        </w:rPr>
      </w:pPr>
      <w:r w:rsidRPr="002431A7">
        <w:rPr>
          <w:rFonts w:ascii="Arial" w:hAnsi="Arial" w:cs="Arial"/>
          <w:color w:val="000000"/>
          <w:sz w:val="36"/>
          <w:szCs w:val="36"/>
          <w:lang w:val="uk-UA"/>
        </w:rPr>
        <w:t xml:space="preserve">                </w:t>
      </w:r>
    </w:p>
    <w:p w:rsidR="003523D8" w:rsidRDefault="003523D8" w:rsidP="001F5407">
      <w:pPr>
        <w:pStyle w:val="1"/>
        <w:spacing w:before="0" w:beforeAutospacing="0" w:after="0" w:afterAutospacing="0"/>
        <w:ind w:left="525" w:right="525" w:firstLine="75"/>
        <w:jc w:val="center"/>
        <w:rPr>
          <w:rFonts w:ascii="Arial" w:hAnsi="Arial" w:cs="Arial"/>
          <w:color w:val="000000"/>
          <w:sz w:val="36"/>
          <w:szCs w:val="36"/>
          <w:lang w:val="uk-UA"/>
        </w:rPr>
      </w:pPr>
    </w:p>
    <w:p w:rsidR="003523D8" w:rsidRDefault="003523D8" w:rsidP="001F5407">
      <w:pPr>
        <w:pStyle w:val="1"/>
        <w:spacing w:before="0" w:beforeAutospacing="0" w:after="0" w:afterAutospacing="0"/>
        <w:ind w:left="525" w:right="525" w:firstLine="75"/>
        <w:jc w:val="center"/>
        <w:rPr>
          <w:rFonts w:ascii="Arial" w:hAnsi="Arial" w:cs="Arial"/>
          <w:color w:val="000000"/>
          <w:sz w:val="36"/>
          <w:szCs w:val="36"/>
          <w:lang w:val="uk-UA"/>
        </w:rPr>
      </w:pPr>
    </w:p>
    <w:p w:rsidR="003523D8" w:rsidRDefault="003523D8" w:rsidP="001F5407">
      <w:pPr>
        <w:pStyle w:val="1"/>
        <w:spacing w:before="0" w:beforeAutospacing="0" w:after="0" w:afterAutospacing="0"/>
        <w:ind w:left="525" w:right="525" w:firstLine="75"/>
        <w:jc w:val="center"/>
        <w:rPr>
          <w:rFonts w:ascii="Arial" w:hAnsi="Arial" w:cs="Arial"/>
          <w:color w:val="000000"/>
          <w:sz w:val="36"/>
          <w:szCs w:val="36"/>
          <w:lang w:val="uk-UA"/>
        </w:rPr>
      </w:pPr>
    </w:p>
    <w:p w:rsidR="00231179" w:rsidRPr="002431A7" w:rsidRDefault="00231179" w:rsidP="00B339BC">
      <w:pPr>
        <w:pStyle w:val="1"/>
        <w:spacing w:before="0" w:beforeAutospacing="0" w:after="0" w:afterAutospacing="0"/>
        <w:ind w:right="525"/>
        <w:rPr>
          <w:rFonts w:ascii="Arial" w:hAnsi="Arial" w:cs="Arial"/>
          <w:color w:val="000000"/>
          <w:sz w:val="36"/>
          <w:szCs w:val="36"/>
          <w:lang w:val="uk-UA"/>
        </w:rPr>
      </w:pPr>
    </w:p>
    <w:p w:rsidR="006F69C3" w:rsidRPr="00A07E89" w:rsidRDefault="006F69C3" w:rsidP="00A07E89">
      <w:pPr>
        <w:pStyle w:val="1"/>
        <w:spacing w:before="0" w:beforeAutospacing="0" w:after="0" w:afterAutospacing="0"/>
        <w:ind w:left="525" w:right="525" w:firstLine="75"/>
        <w:jc w:val="both"/>
        <w:rPr>
          <w:rFonts w:ascii="Arial" w:hAnsi="Arial" w:cs="Arial"/>
          <w:color w:val="000000"/>
          <w:sz w:val="24"/>
          <w:szCs w:val="24"/>
          <w:lang w:val="uk-UA"/>
        </w:rPr>
      </w:pPr>
      <w:r w:rsidRPr="002431A7">
        <w:rPr>
          <w:rFonts w:ascii="Arial" w:hAnsi="Arial" w:cs="Arial"/>
          <w:color w:val="000000"/>
          <w:sz w:val="24"/>
          <w:szCs w:val="24"/>
          <w:lang w:val="uk-UA"/>
        </w:rPr>
        <w:t xml:space="preserve">                                                  </w:t>
      </w:r>
      <w:r w:rsidR="00231179">
        <w:rPr>
          <w:rFonts w:ascii="Arial" w:hAnsi="Arial" w:cs="Arial"/>
          <w:color w:val="000000"/>
          <w:sz w:val="24"/>
          <w:szCs w:val="24"/>
          <w:lang w:val="uk-UA"/>
        </w:rPr>
        <w:t xml:space="preserve">            </w:t>
      </w:r>
    </w:p>
    <w:p w:rsidR="001F5407" w:rsidRPr="006F69C3" w:rsidRDefault="001F5407" w:rsidP="001F5407">
      <w:pPr>
        <w:pStyle w:val="a3"/>
        <w:spacing w:before="278" w:beforeAutospacing="0" w:after="278" w:afterAutospacing="0" w:line="227" w:lineRule="atLeast"/>
        <w:jc w:val="center"/>
      </w:pPr>
      <w:r w:rsidRPr="006F69C3">
        <w:rPr>
          <w:b/>
          <w:bCs/>
          <w:i/>
          <w:iCs/>
          <w:color w:val="000000"/>
          <w:sz w:val="20"/>
          <w:szCs w:val="20"/>
        </w:rPr>
        <w:t>Розділ I</w:t>
      </w:r>
      <w:r w:rsidRPr="006F69C3">
        <w:rPr>
          <w:b/>
          <w:bCs/>
          <w:color w:val="000000"/>
          <w:sz w:val="20"/>
          <w:szCs w:val="20"/>
        </w:rPr>
        <w:br/>
      </w:r>
      <w:r w:rsidRPr="006F69C3">
        <w:rPr>
          <w:b/>
          <w:bCs/>
          <w:i/>
          <w:iCs/>
          <w:color w:val="000000"/>
          <w:sz w:val="20"/>
          <w:szCs w:val="20"/>
        </w:rPr>
        <w:t xml:space="preserve">ЗАГАЛЬНІ ПОЛОЖЕННЯ </w:t>
      </w:r>
    </w:p>
    <w:p w:rsidR="001F5407" w:rsidRPr="006F69C3" w:rsidRDefault="001F5407" w:rsidP="005470CC">
      <w:pPr>
        <w:pStyle w:val="a3"/>
        <w:spacing w:before="0" w:beforeAutospacing="0" w:after="0" w:afterAutospacing="0"/>
        <w:ind w:left="45" w:right="45" w:firstLine="567"/>
        <w:jc w:val="both"/>
      </w:pPr>
      <w:r w:rsidRPr="006F69C3">
        <w:rPr>
          <w:color w:val="000000"/>
        </w:rPr>
        <w:t xml:space="preserve">Місцева програма «Питна вода </w:t>
      </w:r>
      <w:r w:rsidR="00A94A4E">
        <w:rPr>
          <w:color w:val="000000"/>
          <w:lang w:val="uk-UA"/>
        </w:rPr>
        <w:t>Старовижівської територіальної громади на 202</w:t>
      </w:r>
      <w:r w:rsidR="00231179">
        <w:rPr>
          <w:color w:val="000000"/>
          <w:lang w:val="uk-UA"/>
        </w:rPr>
        <w:t>5</w:t>
      </w:r>
      <w:r w:rsidR="00A94A4E">
        <w:rPr>
          <w:color w:val="000000"/>
          <w:lang w:val="uk-UA"/>
        </w:rPr>
        <w:t>-202</w:t>
      </w:r>
      <w:r w:rsidR="00231179">
        <w:rPr>
          <w:color w:val="000000"/>
          <w:lang w:val="uk-UA"/>
        </w:rPr>
        <w:t>7</w:t>
      </w:r>
      <w:r w:rsidR="00A94A4E">
        <w:rPr>
          <w:color w:val="000000"/>
          <w:lang w:val="uk-UA"/>
        </w:rPr>
        <w:t xml:space="preserve">рр </w:t>
      </w:r>
      <w:r w:rsidRPr="006F69C3">
        <w:rPr>
          <w:color w:val="000000"/>
        </w:rPr>
        <w:t xml:space="preserve"> (далі - Програма) спрямована на реалізацію державної політики щодо забезпечення споживачів якісною питною водою відповідно до Закону України «Про питну воду та питне водопостачання» і статті 3 Закону України «Про Загальнодержавну програму «Питна вода України» на </w:t>
      </w:r>
      <w:r w:rsidRPr="005E6088">
        <w:rPr>
          <w:color w:val="000000"/>
        </w:rPr>
        <w:t>20</w:t>
      </w:r>
      <w:r w:rsidR="00A94A4E" w:rsidRPr="005E6088">
        <w:rPr>
          <w:color w:val="000000"/>
          <w:lang w:val="uk-UA"/>
        </w:rPr>
        <w:t>22</w:t>
      </w:r>
      <w:r w:rsidRPr="005E6088">
        <w:rPr>
          <w:color w:val="000000"/>
        </w:rPr>
        <w:t xml:space="preserve"> - 202</w:t>
      </w:r>
      <w:r w:rsidR="00A94A4E" w:rsidRPr="005E6088">
        <w:rPr>
          <w:color w:val="000000"/>
          <w:lang w:val="uk-UA"/>
        </w:rPr>
        <w:t>6</w:t>
      </w:r>
      <w:r w:rsidRPr="005E6088">
        <w:rPr>
          <w:color w:val="000000"/>
        </w:rPr>
        <w:t xml:space="preserve"> роки».</w:t>
      </w:r>
      <w:r w:rsidRPr="006F69C3">
        <w:rPr>
          <w:color w:val="000000"/>
        </w:rPr>
        <w:t xml:space="preserve"> </w:t>
      </w:r>
    </w:p>
    <w:p w:rsidR="001F5407" w:rsidRPr="006F69C3" w:rsidRDefault="001F5407" w:rsidP="005470CC">
      <w:pPr>
        <w:pStyle w:val="a3"/>
        <w:spacing w:before="0" w:beforeAutospacing="0" w:after="0" w:afterAutospacing="0"/>
        <w:ind w:left="45" w:right="45" w:firstLine="567"/>
        <w:jc w:val="both"/>
      </w:pPr>
      <w:r w:rsidRPr="006F69C3">
        <w:rPr>
          <w:color w:val="000000"/>
        </w:rPr>
        <w:t xml:space="preserve">Забезпечення </w:t>
      </w:r>
      <w:r w:rsidR="00A94A4E">
        <w:rPr>
          <w:color w:val="000000"/>
          <w:lang w:val="uk-UA"/>
        </w:rPr>
        <w:t>жителів</w:t>
      </w:r>
      <w:r w:rsidRPr="006F69C3">
        <w:rPr>
          <w:color w:val="000000"/>
        </w:rPr>
        <w:t xml:space="preserve"> </w:t>
      </w:r>
      <w:r w:rsidR="00A94A4E">
        <w:rPr>
          <w:color w:val="000000"/>
          <w:lang w:val="uk-UA"/>
        </w:rPr>
        <w:t xml:space="preserve">населених пунктів громади </w:t>
      </w:r>
      <w:r w:rsidRPr="006F69C3">
        <w:rPr>
          <w:color w:val="000000"/>
        </w:rPr>
        <w:t xml:space="preserve">питною водою з якістю відповідно до вимог державного стандарту є однією з пріоритетних проблем, розв'язання якої необхідно для збереження здоров'я, поліпшення умов діяльності та підвищення рівня життя населення. </w:t>
      </w:r>
    </w:p>
    <w:p w:rsidR="001F5407" w:rsidRPr="006F69C3" w:rsidRDefault="001F5407" w:rsidP="005470CC">
      <w:pPr>
        <w:pStyle w:val="a3"/>
        <w:spacing w:before="0" w:beforeAutospacing="0" w:after="0" w:afterAutospacing="0"/>
        <w:ind w:left="45" w:right="45" w:firstLine="567"/>
        <w:jc w:val="both"/>
      </w:pPr>
      <w:r w:rsidRPr="006F69C3">
        <w:rPr>
          <w:color w:val="000000"/>
        </w:rPr>
        <w:t xml:space="preserve">Розроблення Програми обумовлено: </w:t>
      </w:r>
    </w:p>
    <w:p w:rsidR="001F5407" w:rsidRPr="006F69C3" w:rsidRDefault="001F5407" w:rsidP="005470CC">
      <w:pPr>
        <w:pStyle w:val="a3"/>
        <w:spacing w:before="0" w:beforeAutospacing="0" w:after="0" w:afterAutospacing="0"/>
        <w:ind w:left="45" w:right="45" w:firstLine="567"/>
        <w:jc w:val="both"/>
      </w:pPr>
      <w:r w:rsidRPr="006F69C3">
        <w:t xml:space="preserve">• </w:t>
      </w:r>
      <w:r w:rsidRPr="006F69C3">
        <w:rPr>
          <w:color w:val="000000"/>
        </w:rPr>
        <w:t xml:space="preserve">незадовільним технічним станом і зношеністю основних фондів систем питного водопостачання </w:t>
      </w:r>
      <w:r w:rsidR="00231179">
        <w:rPr>
          <w:color w:val="000000"/>
          <w:lang w:val="uk-UA"/>
        </w:rPr>
        <w:t>с-ща</w:t>
      </w:r>
      <w:r w:rsidRPr="006F69C3">
        <w:rPr>
          <w:color w:val="000000"/>
          <w:lang w:val="uk-UA"/>
        </w:rPr>
        <w:t xml:space="preserve"> Стара Вижівка</w:t>
      </w:r>
      <w:r w:rsidR="00A94A4E">
        <w:rPr>
          <w:color w:val="000000"/>
          <w:lang w:val="uk-UA"/>
        </w:rPr>
        <w:t>, с. Седлище</w:t>
      </w:r>
      <w:r w:rsidRPr="006F69C3">
        <w:rPr>
          <w:color w:val="000000"/>
        </w:rPr>
        <w:t xml:space="preserve"> ;  </w:t>
      </w:r>
    </w:p>
    <w:p w:rsidR="001F5407" w:rsidRPr="006F69C3" w:rsidRDefault="001F5407" w:rsidP="005470CC">
      <w:pPr>
        <w:pStyle w:val="a3"/>
        <w:spacing w:before="0" w:beforeAutospacing="0" w:after="0" w:afterAutospacing="0"/>
        <w:ind w:left="45" w:right="45" w:firstLine="567"/>
        <w:jc w:val="both"/>
      </w:pPr>
      <w:r w:rsidRPr="006F69C3">
        <w:t xml:space="preserve">• </w:t>
      </w:r>
      <w:r w:rsidRPr="006F69C3">
        <w:rPr>
          <w:color w:val="000000"/>
        </w:rPr>
        <w:t>обмеженістю інвестицій і дефіцитом фінансових ресурсів, необхідних для розвитку, утримання в належному технічному стані та експлуатації систем питного в</w:t>
      </w:r>
      <w:r w:rsidR="006F69C3">
        <w:rPr>
          <w:color w:val="000000"/>
        </w:rPr>
        <w:t xml:space="preserve">одопостачання </w:t>
      </w:r>
      <w:r w:rsidR="006F69C3">
        <w:rPr>
          <w:color w:val="000000"/>
          <w:lang w:val="uk-UA"/>
        </w:rPr>
        <w:t xml:space="preserve">  </w:t>
      </w:r>
      <w:r w:rsidR="00A94A4E">
        <w:rPr>
          <w:color w:val="000000"/>
          <w:lang w:val="uk-UA"/>
        </w:rPr>
        <w:t>Старовижівської ТГ</w:t>
      </w:r>
      <w:r w:rsidRPr="006F69C3">
        <w:rPr>
          <w:color w:val="000000"/>
        </w:rPr>
        <w:t xml:space="preserve">. </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 xml:space="preserve">Розділ II </w:t>
      </w:r>
      <w:r>
        <w:rPr>
          <w:rFonts w:ascii="Tahoma" w:hAnsi="Tahoma" w:cs="Tahoma"/>
          <w:b/>
          <w:bCs/>
          <w:color w:val="000000"/>
          <w:sz w:val="20"/>
          <w:szCs w:val="20"/>
        </w:rPr>
        <w:br/>
      </w:r>
      <w:r w:rsidR="00A94A4E">
        <w:rPr>
          <w:rFonts w:ascii="Tahoma" w:hAnsi="Tahoma" w:cs="Tahoma"/>
          <w:b/>
          <w:bCs/>
          <w:i/>
          <w:iCs/>
          <w:color w:val="000000"/>
          <w:sz w:val="20"/>
          <w:szCs w:val="20"/>
        </w:rPr>
        <w:t>СУЧАСНИЙ СТАН ВОДОПРОВІДНО</w:t>
      </w:r>
      <w:r>
        <w:rPr>
          <w:rFonts w:ascii="Tahoma" w:hAnsi="Tahoma" w:cs="Tahoma"/>
          <w:b/>
          <w:bCs/>
          <w:i/>
          <w:iCs/>
          <w:color w:val="000000"/>
          <w:sz w:val="20"/>
          <w:szCs w:val="20"/>
        </w:rPr>
        <w:t xml:space="preserve"> МЕРЕЖІ ТА ЯКОСТІ ПИТНОЇ ВОДИ </w:t>
      </w:r>
    </w:p>
    <w:p w:rsidR="00A94A4E" w:rsidRDefault="001F5407" w:rsidP="005470CC">
      <w:pPr>
        <w:pStyle w:val="a3"/>
        <w:spacing w:before="0" w:beforeAutospacing="0" w:after="0" w:afterAutospacing="0"/>
        <w:ind w:left="45" w:right="45" w:firstLine="567"/>
        <w:jc w:val="both"/>
        <w:rPr>
          <w:color w:val="000000"/>
          <w:lang w:val="uk-UA"/>
        </w:rPr>
      </w:pPr>
      <w:r w:rsidRPr="007D4A93">
        <w:rPr>
          <w:color w:val="000000"/>
        </w:rPr>
        <w:t xml:space="preserve">Водопостачання в </w:t>
      </w:r>
      <w:r w:rsidRPr="007D4A93">
        <w:rPr>
          <w:color w:val="000000"/>
          <w:lang w:val="uk-UA"/>
        </w:rPr>
        <w:t xml:space="preserve"> </w:t>
      </w:r>
      <w:r w:rsidR="00231179">
        <w:rPr>
          <w:color w:val="000000"/>
          <w:lang w:val="uk-UA"/>
        </w:rPr>
        <w:t>с-щі</w:t>
      </w:r>
      <w:r w:rsidRPr="007D4A93">
        <w:rPr>
          <w:color w:val="000000"/>
          <w:lang w:val="uk-UA"/>
        </w:rPr>
        <w:t xml:space="preserve"> Стара Вижівка</w:t>
      </w:r>
      <w:r w:rsidR="00A94A4E">
        <w:rPr>
          <w:color w:val="000000"/>
          <w:lang w:val="uk-UA"/>
        </w:rPr>
        <w:t>, с. Седлище</w:t>
      </w:r>
      <w:r w:rsidRPr="007D4A93">
        <w:rPr>
          <w:color w:val="000000"/>
        </w:rPr>
        <w:t xml:space="preserve"> здійснює </w:t>
      </w:r>
      <w:r w:rsidRPr="007D4A93">
        <w:rPr>
          <w:color w:val="000000"/>
          <w:lang w:val="uk-UA"/>
        </w:rPr>
        <w:t xml:space="preserve"> Старовижівське ВУЖКГ</w:t>
      </w:r>
      <w:r w:rsidRPr="007D4A93">
        <w:rPr>
          <w:color w:val="000000"/>
        </w:rPr>
        <w:t>. У господарському віданні підприємства водопровідно</w:t>
      </w:r>
      <w:r w:rsidR="00231179">
        <w:rPr>
          <w:color w:val="000000"/>
          <w:lang w:val="uk-UA"/>
        </w:rPr>
        <w:t xml:space="preserve"> </w:t>
      </w:r>
      <w:r w:rsidRPr="007D4A93">
        <w:rPr>
          <w:color w:val="000000"/>
        </w:rPr>
        <w:t xml:space="preserve">- каналізаційного господарства на території </w:t>
      </w:r>
      <w:r w:rsidRPr="007D4A93">
        <w:rPr>
          <w:color w:val="000000"/>
          <w:lang w:val="uk-UA"/>
        </w:rPr>
        <w:t xml:space="preserve"> селища</w:t>
      </w:r>
      <w:r w:rsidRPr="007D4A93">
        <w:rPr>
          <w:color w:val="000000"/>
        </w:rPr>
        <w:t xml:space="preserve"> перебуває </w:t>
      </w:r>
      <w:r w:rsidR="007D4A93" w:rsidRPr="007D4A93">
        <w:rPr>
          <w:color w:val="000000"/>
          <w:lang w:val="uk-UA"/>
        </w:rPr>
        <w:t xml:space="preserve"> </w:t>
      </w:r>
      <w:r w:rsidR="006F69C3" w:rsidRPr="007D4A93">
        <w:rPr>
          <w:color w:val="000000"/>
          <w:lang w:val="uk-UA"/>
        </w:rPr>
        <w:t>11,4</w:t>
      </w:r>
      <w:r w:rsidRPr="007D4A93">
        <w:rPr>
          <w:color w:val="000000"/>
        </w:rPr>
        <w:t xml:space="preserve"> км. мереж водопостачання,</w:t>
      </w:r>
      <w:r w:rsidR="007D4A93" w:rsidRPr="007D4A93">
        <w:rPr>
          <w:color w:val="000000"/>
          <w:lang w:val="uk-UA"/>
        </w:rPr>
        <w:t xml:space="preserve"> </w:t>
      </w:r>
      <w:r w:rsidR="00A94A4E">
        <w:rPr>
          <w:color w:val="000000"/>
          <w:lang w:val="uk-UA"/>
        </w:rPr>
        <w:t>7 км. – с. Седлище,</w:t>
      </w:r>
      <w:r w:rsidRPr="007D4A93">
        <w:rPr>
          <w:color w:val="000000"/>
        </w:rPr>
        <w:t xml:space="preserve"> </w:t>
      </w:r>
      <w:r w:rsidR="00A94A4E">
        <w:rPr>
          <w:color w:val="000000"/>
          <w:lang w:val="uk-UA"/>
        </w:rPr>
        <w:t>4</w:t>
      </w:r>
      <w:r w:rsidRPr="007D4A93">
        <w:rPr>
          <w:color w:val="000000"/>
        </w:rPr>
        <w:t xml:space="preserve"> артезіанські свердловини</w:t>
      </w:r>
      <w:r w:rsidR="00A94A4E">
        <w:rPr>
          <w:color w:val="000000"/>
          <w:lang w:val="uk-UA"/>
        </w:rPr>
        <w:t>.</w:t>
      </w:r>
      <w:r w:rsidRPr="007D4A93">
        <w:rPr>
          <w:color w:val="000000"/>
        </w:rPr>
        <w:t xml:space="preserve"> </w:t>
      </w:r>
      <w:r w:rsidR="00A94A4E">
        <w:rPr>
          <w:color w:val="000000"/>
          <w:lang w:val="uk-UA"/>
        </w:rPr>
        <w:t xml:space="preserve"> </w:t>
      </w:r>
    </w:p>
    <w:p w:rsidR="001F5407" w:rsidRPr="00A94A4E" w:rsidRDefault="001F5407" w:rsidP="005470CC">
      <w:pPr>
        <w:pStyle w:val="a3"/>
        <w:spacing w:before="0" w:beforeAutospacing="0" w:after="0" w:afterAutospacing="0"/>
        <w:ind w:left="45" w:right="45" w:firstLine="567"/>
        <w:jc w:val="both"/>
        <w:rPr>
          <w:lang w:val="uk-UA"/>
        </w:rPr>
      </w:pPr>
      <w:r w:rsidRPr="00A94A4E">
        <w:rPr>
          <w:color w:val="000000"/>
          <w:lang w:val="uk-UA"/>
        </w:rPr>
        <w:t xml:space="preserve">На даний час наявні водопровідні мережі можуть цілком забезпечити потреби </w:t>
      </w:r>
      <w:r w:rsidRPr="007D4A93">
        <w:rPr>
          <w:color w:val="000000"/>
          <w:lang w:val="uk-UA"/>
        </w:rPr>
        <w:t xml:space="preserve"> селища </w:t>
      </w:r>
      <w:r w:rsidR="00A94A4E" w:rsidRPr="00A94A4E">
        <w:rPr>
          <w:color w:val="000000"/>
          <w:lang w:val="uk-UA"/>
        </w:rPr>
        <w:t>в питній воді в повному обсяз</w:t>
      </w:r>
      <w:r w:rsidR="00231179">
        <w:rPr>
          <w:color w:val="000000"/>
          <w:lang w:val="uk-UA"/>
        </w:rPr>
        <w:t>і</w:t>
      </w:r>
      <w:r w:rsidRPr="00A94A4E">
        <w:rPr>
          <w:color w:val="000000"/>
          <w:lang w:val="uk-UA"/>
        </w:rPr>
        <w:t>.</w:t>
      </w:r>
      <w:r w:rsidR="00A94A4E">
        <w:rPr>
          <w:color w:val="000000"/>
          <w:lang w:val="uk-UA"/>
        </w:rPr>
        <w:t xml:space="preserve"> </w:t>
      </w:r>
      <w:r w:rsidRPr="00A94A4E">
        <w:rPr>
          <w:color w:val="000000"/>
          <w:lang w:val="uk-UA"/>
        </w:rPr>
        <w:t xml:space="preserve">Їх амортизація складає </w:t>
      </w:r>
      <w:r w:rsidR="00276016">
        <w:rPr>
          <w:color w:val="000000"/>
          <w:lang w:val="uk-UA"/>
        </w:rPr>
        <w:t>80</w:t>
      </w:r>
      <w:r w:rsidRPr="00A94A4E">
        <w:rPr>
          <w:color w:val="000000"/>
          <w:lang w:val="uk-UA"/>
        </w:rPr>
        <w:t xml:space="preserve">%, </w:t>
      </w:r>
      <w:r w:rsidRPr="007D4A93">
        <w:rPr>
          <w:color w:val="000000"/>
          <w:lang w:val="uk-UA"/>
        </w:rPr>
        <w:t xml:space="preserve"> </w:t>
      </w:r>
      <w:r w:rsidRPr="00A94A4E">
        <w:rPr>
          <w:color w:val="000000"/>
          <w:lang w:val="uk-UA"/>
        </w:rPr>
        <w:t xml:space="preserve"> Заміни чи санації вимагають </w:t>
      </w:r>
      <w:r w:rsidR="00A94A4E">
        <w:rPr>
          <w:color w:val="000000"/>
          <w:lang w:val="uk-UA"/>
        </w:rPr>
        <w:t xml:space="preserve">  </w:t>
      </w:r>
      <w:r w:rsidR="004854AE">
        <w:rPr>
          <w:color w:val="000000"/>
          <w:lang w:val="uk-UA"/>
        </w:rPr>
        <w:t>70</w:t>
      </w:r>
      <w:r w:rsidRPr="00A94A4E">
        <w:rPr>
          <w:color w:val="000000"/>
          <w:lang w:val="uk-UA"/>
        </w:rPr>
        <w:t xml:space="preserve"> % трубопроводів і мереж.</w:t>
      </w:r>
    </w:p>
    <w:p w:rsidR="001F5407" w:rsidRPr="003523D8" w:rsidRDefault="001F5407" w:rsidP="005470CC">
      <w:pPr>
        <w:pStyle w:val="a3"/>
        <w:spacing w:before="0" w:beforeAutospacing="0" w:after="0" w:afterAutospacing="0"/>
        <w:ind w:left="45" w:right="45" w:firstLine="567"/>
        <w:jc w:val="both"/>
        <w:rPr>
          <w:lang w:val="uk-UA"/>
        </w:rPr>
      </w:pPr>
      <w:r w:rsidRPr="003523D8">
        <w:rPr>
          <w:color w:val="000000"/>
          <w:lang w:val="uk-UA"/>
        </w:rPr>
        <w:t xml:space="preserve">Зношеність водопровідних мереж тягне за собою погіршення якості питної води та створює серйозну небезпеку для здоров'я населення, обумовлює високий рівень захворюваності кишковими інфекціями, гепатитом, збільшує ризик впливу на організм людини канцерогенних факторів. </w:t>
      </w:r>
    </w:p>
    <w:p w:rsidR="001F5407" w:rsidRDefault="001F5407" w:rsidP="005470CC">
      <w:pPr>
        <w:pStyle w:val="a3"/>
        <w:spacing w:before="0" w:beforeAutospacing="0" w:after="0" w:afterAutospacing="0"/>
        <w:ind w:left="45" w:right="45" w:firstLine="567"/>
        <w:rPr>
          <w:rFonts w:ascii="Arial" w:hAnsi="Arial" w:cs="Arial"/>
        </w:rPr>
      </w:pPr>
      <w:r w:rsidRPr="007D4A93">
        <w:rPr>
          <w:color w:val="000000"/>
        </w:rPr>
        <w:t xml:space="preserve">Тому проблема водопостачання </w:t>
      </w:r>
      <w:r w:rsidR="004854AE">
        <w:rPr>
          <w:color w:val="000000"/>
          <w:lang w:val="uk-UA"/>
        </w:rPr>
        <w:t xml:space="preserve">жителів Старовижівської ТГ </w:t>
      </w:r>
      <w:r w:rsidRPr="007D4A93">
        <w:rPr>
          <w:color w:val="000000"/>
        </w:rPr>
        <w:t xml:space="preserve"> питною водою належної якості має стратегічне значення і потребуює комплексного вирішення.</w:t>
      </w:r>
      <w:r>
        <w:rPr>
          <w:rFonts w:ascii="Tahoma" w:hAnsi="Tahoma" w:cs="Tahoma"/>
          <w:color w:val="000000"/>
        </w:rPr>
        <w:t xml:space="preserve"> </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Розділ III</w:t>
      </w:r>
      <w:r>
        <w:rPr>
          <w:rFonts w:ascii="Tahoma" w:hAnsi="Tahoma" w:cs="Tahoma"/>
          <w:b/>
          <w:bCs/>
          <w:color w:val="000000"/>
          <w:sz w:val="20"/>
          <w:szCs w:val="20"/>
        </w:rPr>
        <w:br/>
      </w:r>
      <w:r>
        <w:rPr>
          <w:rFonts w:ascii="Tahoma" w:hAnsi="Tahoma" w:cs="Tahoma"/>
          <w:b/>
          <w:bCs/>
          <w:i/>
          <w:iCs/>
          <w:color w:val="000000"/>
          <w:sz w:val="20"/>
          <w:szCs w:val="20"/>
        </w:rPr>
        <w:t>МЕТА ТА ОСНОВНІ ЗАВДАННЯ ПРОГРАМИ</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Метою Програми є покращання забезпечення населення </w:t>
      </w:r>
      <w:r w:rsidRPr="007D4A93">
        <w:rPr>
          <w:color w:val="000000"/>
          <w:lang w:val="uk-UA"/>
        </w:rPr>
        <w:t xml:space="preserve"> </w:t>
      </w:r>
      <w:r w:rsidRPr="007D4A93">
        <w:rPr>
          <w:color w:val="000000"/>
        </w:rPr>
        <w:t xml:space="preserve"> питною водою нормативної якості в межах науково обґрунтованих нормативів (норм) питного водопостачання; реформування та розвиток водопровідно</w:t>
      </w:r>
      <w:r w:rsidR="004854AE">
        <w:rPr>
          <w:color w:val="000000"/>
          <w:lang w:val="uk-UA"/>
        </w:rPr>
        <w:t xml:space="preserve">ї </w:t>
      </w:r>
      <w:r w:rsidRPr="007D4A93">
        <w:rPr>
          <w:color w:val="000000"/>
        </w:rPr>
        <w:t xml:space="preserve"> мережі; підвищення ефективності та надійності її функціонування; поліпшення на цій основі стану здоров'я населення та оздоровлення соціально-екологічної ситуації в </w:t>
      </w:r>
      <w:r w:rsidR="004854AE">
        <w:rPr>
          <w:color w:val="000000"/>
          <w:lang w:val="uk-UA"/>
        </w:rPr>
        <w:t>населених пунктах територіальної громади</w:t>
      </w:r>
      <w:r w:rsidRPr="007D4A93">
        <w:rPr>
          <w:color w:val="000000"/>
        </w:rPr>
        <w:t xml:space="preserve">; відновлення, охорона та раціональне використання джерел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Для досягнення цієї мети необхідно вирішення завдань щодо: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попередження забруднення джерел питного водопостачання на основі постійного моніторингу стану підземних вод та прогнозу зміни гідрогеологічної ситуації, забезпечення їх відповідності санітарно-епідемічним вимогам;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підвищення ефективності та надійності функціонування систем водопостачання за рахунок реалізації водоохоронних, технічних, санітарних заходів;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контролю якості питної води;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розвитку систем забору, транспортування питної води;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розвитку нормативно-правової бази з питань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розвитку господарського механізму, що стимулює енергозбереження та економію води за рахунок державної підтримки, розвитку та сталого функціонування водопровідно</w:t>
      </w:r>
      <w:r w:rsidR="004854AE">
        <w:rPr>
          <w:color w:val="000000"/>
          <w:lang w:val="uk-UA"/>
        </w:rPr>
        <w:t>ї</w:t>
      </w:r>
      <w:r w:rsidRPr="007D4A93">
        <w:rPr>
          <w:color w:val="000000"/>
        </w:rPr>
        <w:t xml:space="preserve"> мережі. </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Розділ IV</w:t>
      </w:r>
      <w:r>
        <w:rPr>
          <w:rFonts w:ascii="Tahoma" w:hAnsi="Tahoma" w:cs="Tahoma"/>
          <w:b/>
          <w:bCs/>
          <w:color w:val="000000"/>
          <w:sz w:val="20"/>
          <w:szCs w:val="20"/>
        </w:rPr>
        <w:br/>
      </w:r>
      <w:r>
        <w:rPr>
          <w:rFonts w:ascii="Tahoma" w:hAnsi="Tahoma" w:cs="Tahoma"/>
          <w:b/>
          <w:bCs/>
          <w:i/>
          <w:iCs/>
          <w:color w:val="000000"/>
          <w:sz w:val="20"/>
          <w:szCs w:val="20"/>
        </w:rPr>
        <w:t>НАПРЯМИ ТА ЗАХОДИ ВИКОНАННЯ ПРОГРАМИ</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Виконання Програми здійснюється за такими основними напрямами: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охорона та раціональне використання джерел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розвиток і реконструкція систем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забезпечення підприємств питного водопостачання ресурсоенергозберігаючими технологіями підготовки питної води і відповідним обладнанням та приладами контролю.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Охорона та раціональне використання джерел питного водопостачання включає: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покращання стану зон санітарної охорони джерел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благоустрій водоохоронних зон і прибережних захисних смуг водних об'єктів;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захист джерел питного водопостачання від шкідливого впливу сільськогосподарських об'єктів, що створюють загрозу забруднення вод;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У результаті здійснення цих заходів, а також заходів, передбачених Загальнодержавною програмою розвитку водного господарства, іншими загальнодержавними та цільовими програмами, зменшиться потрапляння забруднюючих речовин у джерела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Розвиток і реконструкція систем питного водопостачання передбачає: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будівництво та реконструкцію водопровідних споруд, мереж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реконструкцію систем водопостачання житлових будинків;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облаштування систем доочистки питної води; </w:t>
      </w:r>
    </w:p>
    <w:p w:rsidR="001F5407" w:rsidRPr="007D4A93" w:rsidRDefault="001F5407" w:rsidP="005470CC">
      <w:pPr>
        <w:pStyle w:val="a3"/>
        <w:spacing w:before="0" w:beforeAutospacing="0" w:after="0" w:afterAutospacing="0"/>
        <w:ind w:left="45" w:right="45" w:firstLine="567"/>
      </w:pPr>
      <w:r w:rsidRPr="007D4A93">
        <w:t xml:space="preserve">• </w:t>
      </w:r>
      <w:r w:rsidRPr="007D4A93">
        <w:rPr>
          <w:color w:val="000000"/>
        </w:rPr>
        <w:t xml:space="preserve">запобігання аваріям на підприємстві питного водопостачання. </w:t>
      </w:r>
    </w:p>
    <w:p w:rsidR="001F5407" w:rsidRPr="004854AE" w:rsidRDefault="001F5407" w:rsidP="005470CC">
      <w:pPr>
        <w:pStyle w:val="a3"/>
        <w:spacing w:before="0" w:beforeAutospacing="0" w:after="0" w:afterAutospacing="0"/>
        <w:ind w:left="45" w:right="45" w:firstLine="567"/>
        <w:rPr>
          <w:lang w:val="uk-UA"/>
        </w:rPr>
      </w:pPr>
      <w:r w:rsidRPr="007D4A93">
        <w:rPr>
          <w:color w:val="000000"/>
        </w:rPr>
        <w:t>Завдання Програми можуть бути виконані за умови реалізації взаємопов'язаних заходів інших програм</w:t>
      </w:r>
      <w:r w:rsidR="004854AE">
        <w:rPr>
          <w:color w:val="000000"/>
          <w:lang w:val="uk-UA"/>
        </w:rPr>
        <w:t>.</w:t>
      </w:r>
    </w:p>
    <w:p w:rsidR="001F5407" w:rsidRPr="004854AE" w:rsidRDefault="001F5407" w:rsidP="005470CC">
      <w:pPr>
        <w:pStyle w:val="a3"/>
        <w:spacing w:before="0" w:beforeAutospacing="0" w:after="0" w:afterAutospacing="0"/>
        <w:jc w:val="center"/>
        <w:rPr>
          <w:lang w:val="uk-UA"/>
        </w:rPr>
      </w:pPr>
      <w:r>
        <w:rPr>
          <w:rFonts w:ascii="Tahoma" w:hAnsi="Tahoma" w:cs="Tahoma"/>
          <w:b/>
          <w:bCs/>
          <w:i/>
          <w:iCs/>
          <w:color w:val="000000"/>
          <w:sz w:val="20"/>
          <w:szCs w:val="20"/>
        </w:rPr>
        <w:t>Розділ V</w:t>
      </w:r>
      <w:r>
        <w:rPr>
          <w:rFonts w:ascii="Tahoma" w:hAnsi="Tahoma" w:cs="Tahoma"/>
          <w:b/>
          <w:bCs/>
          <w:color w:val="000000"/>
          <w:sz w:val="20"/>
          <w:szCs w:val="20"/>
        </w:rPr>
        <w:br/>
      </w:r>
      <w:r>
        <w:rPr>
          <w:rFonts w:ascii="Tahoma" w:hAnsi="Tahoma" w:cs="Tahoma"/>
          <w:b/>
          <w:bCs/>
          <w:i/>
          <w:iCs/>
          <w:color w:val="000000"/>
          <w:sz w:val="20"/>
          <w:szCs w:val="20"/>
        </w:rPr>
        <w:t>ОРГАНІЗАЦІЙНЕ ЗАБЕЗПЕЧЕННЯ ВИКОНАННЯ ПРОГРАМИ</w:t>
      </w:r>
    </w:p>
    <w:p w:rsidR="001F5407" w:rsidRPr="004854AE" w:rsidRDefault="001F5407" w:rsidP="005470CC">
      <w:pPr>
        <w:pStyle w:val="a3"/>
        <w:spacing w:before="0" w:beforeAutospacing="0" w:after="0" w:afterAutospacing="0"/>
        <w:ind w:left="45" w:right="45" w:firstLine="567"/>
        <w:jc w:val="both"/>
        <w:rPr>
          <w:lang w:val="uk-UA"/>
        </w:rPr>
      </w:pPr>
      <w:r w:rsidRPr="004854AE">
        <w:rPr>
          <w:color w:val="000000"/>
          <w:lang w:val="uk-UA"/>
        </w:rPr>
        <w:t xml:space="preserve">Безперебійне питне водопостачання </w:t>
      </w:r>
      <w:r w:rsidR="004854AE">
        <w:rPr>
          <w:color w:val="000000"/>
          <w:lang w:val="uk-UA"/>
        </w:rPr>
        <w:t xml:space="preserve"> </w:t>
      </w:r>
      <w:r w:rsidRPr="004854AE">
        <w:rPr>
          <w:color w:val="000000"/>
          <w:lang w:val="uk-UA"/>
        </w:rPr>
        <w:t xml:space="preserve">забезпечується на основі єдиного управління, впровадження новітніх технологій, освоєння капіталовкладень, стабілізації економічного становища підприємства питного водопостачання, зниження витрат матеріальних та енергетичних ресурсів. </w:t>
      </w:r>
    </w:p>
    <w:p w:rsidR="001F5407" w:rsidRPr="007D4A93" w:rsidRDefault="001F5407" w:rsidP="005470CC">
      <w:pPr>
        <w:pStyle w:val="a3"/>
        <w:spacing w:before="0" w:beforeAutospacing="0" w:after="0" w:afterAutospacing="0"/>
        <w:ind w:left="45" w:right="45" w:firstLine="567"/>
        <w:jc w:val="both"/>
        <w:rPr>
          <w:lang w:val="uk-UA"/>
        </w:rPr>
      </w:pPr>
      <w:r w:rsidRPr="004854AE">
        <w:rPr>
          <w:color w:val="000000"/>
          <w:lang w:val="uk-UA"/>
        </w:rPr>
        <w:t>В основу управління у сфері питного водопостачання покладено такі принципи: взаємоузгодженість діяль</w:t>
      </w:r>
      <w:r w:rsidR="004854AE">
        <w:rPr>
          <w:color w:val="000000"/>
          <w:lang w:val="uk-UA"/>
        </w:rPr>
        <w:t>ності підприємства водопровідної</w:t>
      </w:r>
      <w:r w:rsidRPr="004854AE">
        <w:rPr>
          <w:color w:val="000000"/>
          <w:lang w:val="uk-UA"/>
        </w:rPr>
        <w:t xml:space="preserve"> мережі; удосконалення роботи з розмежування повноважень у цій сфері між органами виконавчої влади та </w:t>
      </w:r>
      <w:r w:rsidRPr="007D4A93">
        <w:rPr>
          <w:color w:val="000000"/>
          <w:lang w:val="uk-UA"/>
        </w:rPr>
        <w:t xml:space="preserve"> </w:t>
      </w:r>
      <w:r w:rsidR="004854AE">
        <w:rPr>
          <w:color w:val="000000"/>
          <w:lang w:val="uk-UA"/>
        </w:rPr>
        <w:t>С</w:t>
      </w:r>
      <w:r w:rsidRPr="007D4A93">
        <w:rPr>
          <w:color w:val="000000"/>
          <w:lang w:val="uk-UA"/>
        </w:rPr>
        <w:t>таровижівським ВУЖКГ</w:t>
      </w:r>
      <w:r w:rsidR="00276016">
        <w:rPr>
          <w:color w:val="000000"/>
          <w:lang w:val="uk-UA"/>
        </w:rPr>
        <w:t>.</w:t>
      </w:r>
    </w:p>
    <w:p w:rsidR="001F5407" w:rsidRPr="007D4A93" w:rsidRDefault="001F5407" w:rsidP="005470CC">
      <w:pPr>
        <w:pStyle w:val="a3"/>
        <w:spacing w:before="0" w:beforeAutospacing="0" w:after="0" w:afterAutospacing="0"/>
        <w:ind w:left="45" w:right="45" w:firstLine="567"/>
        <w:jc w:val="both"/>
        <w:rPr>
          <w:lang w:val="uk-UA"/>
        </w:rPr>
      </w:pPr>
      <w:r w:rsidRPr="007D4A93">
        <w:rPr>
          <w:color w:val="000000"/>
          <w:lang w:val="uk-UA"/>
        </w:rPr>
        <w:t>Організацію виконання Програми відповідно до своїх повноважень здійснюють виконавчий комітет  Старовижівської селищної ради спільно з Старовижівським ВУЖКГ.</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Розділ VI</w:t>
      </w:r>
      <w:r>
        <w:rPr>
          <w:rFonts w:ascii="Tahoma" w:hAnsi="Tahoma" w:cs="Tahoma"/>
          <w:b/>
          <w:bCs/>
          <w:color w:val="000000"/>
          <w:sz w:val="20"/>
          <w:szCs w:val="20"/>
        </w:rPr>
        <w:br/>
      </w:r>
      <w:r>
        <w:rPr>
          <w:rFonts w:ascii="Tahoma" w:hAnsi="Tahoma" w:cs="Tahoma"/>
          <w:b/>
          <w:bCs/>
          <w:i/>
          <w:iCs/>
          <w:color w:val="000000"/>
          <w:sz w:val="20"/>
          <w:szCs w:val="20"/>
        </w:rPr>
        <w:t xml:space="preserve">ФІНАНСОВЕ ЗАБЕЗПЕЧЕННЯ ВИКОНАННЯ ПРОГРАМИ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Фінансування Програми, з урахуванням заходів, які фінансуються у рамках державних, регіональних та галузевих програм і проектів, що реалізуються, здійснюється за рахунок: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коштів Державного бюджету України;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коштів обласного бюджету;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коштів </w:t>
      </w:r>
      <w:r w:rsidRPr="007D4A93">
        <w:rPr>
          <w:color w:val="000000"/>
          <w:lang w:val="uk-UA"/>
        </w:rPr>
        <w:t>селищного</w:t>
      </w:r>
      <w:r w:rsidRPr="007D4A93">
        <w:rPr>
          <w:color w:val="000000"/>
        </w:rPr>
        <w:t xml:space="preserve"> бюджету відповідно до даної Програми в порядку, встановленому законом;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інших джерел надходження, у тому числі зовнішніх і внутрішніх запозичень, грантів міжнародних організацій, коштів міжнародних програм, благодійних внесків тощо;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удосконалення механізму розподілу платежів за спеціальне водокористування.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Кошти </w:t>
      </w:r>
      <w:r w:rsidRPr="007D4A93">
        <w:rPr>
          <w:color w:val="000000"/>
          <w:lang w:val="uk-UA"/>
        </w:rPr>
        <w:t xml:space="preserve">селищного </w:t>
      </w:r>
      <w:r w:rsidRPr="007D4A93">
        <w:rPr>
          <w:color w:val="000000"/>
        </w:rPr>
        <w:t xml:space="preserve"> бюджету можуть використовуватися на підтримку таких заходів: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реконструкція та будівництво систем водопостачання;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співфінансування заходів Програми, що фінансуться з державного бюджету;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роботи з поліпшення стану водних об'єктів - джерел питного водопостачання; </w:t>
      </w:r>
    </w:p>
    <w:p w:rsidR="007D4A93" w:rsidRDefault="001F5407" w:rsidP="005470CC">
      <w:pPr>
        <w:pStyle w:val="a3"/>
        <w:spacing w:before="0" w:beforeAutospacing="0" w:after="0" w:afterAutospacing="0"/>
        <w:ind w:left="45" w:right="45" w:firstLine="567"/>
        <w:jc w:val="both"/>
        <w:rPr>
          <w:color w:val="000000"/>
          <w:lang w:val="uk-UA"/>
        </w:rPr>
      </w:pPr>
      <w:r w:rsidRPr="007D4A93">
        <w:rPr>
          <w:color w:val="000000"/>
        </w:rPr>
        <w:t>• попередження аварій та запобігання техногенним катастрофам у житлово-</w:t>
      </w:r>
    </w:p>
    <w:p w:rsidR="001F5407" w:rsidRPr="007D4A93" w:rsidRDefault="007D4A93" w:rsidP="005470CC">
      <w:pPr>
        <w:pStyle w:val="a3"/>
        <w:spacing w:before="0" w:beforeAutospacing="0" w:after="0" w:afterAutospacing="0"/>
        <w:ind w:left="45" w:right="45" w:firstLine="567"/>
        <w:jc w:val="both"/>
      </w:pPr>
      <w:r>
        <w:rPr>
          <w:color w:val="000000"/>
          <w:lang w:val="uk-UA"/>
        </w:rPr>
        <w:t xml:space="preserve">   </w:t>
      </w:r>
      <w:r w:rsidR="001F5407" w:rsidRPr="007D4A93">
        <w:rPr>
          <w:color w:val="000000"/>
        </w:rPr>
        <w:t xml:space="preserve">комунальному господарстві; </w:t>
      </w:r>
    </w:p>
    <w:p w:rsidR="001F5407" w:rsidRPr="007D4A93" w:rsidRDefault="001F5407" w:rsidP="005470CC">
      <w:pPr>
        <w:pStyle w:val="a3"/>
        <w:spacing w:before="0" w:beforeAutospacing="0" w:after="0" w:afterAutospacing="0"/>
        <w:ind w:left="45" w:right="45" w:firstLine="567"/>
        <w:jc w:val="both"/>
        <w:rPr>
          <w:lang w:val="uk-UA"/>
        </w:rPr>
      </w:pPr>
      <w:r w:rsidRPr="007D4A93">
        <w:rPr>
          <w:color w:val="000000"/>
        </w:rPr>
        <w:t>• благоустрій водоохоронних зон і прибережних</w:t>
      </w:r>
      <w:r w:rsidR="007D4A93">
        <w:rPr>
          <w:color w:val="000000"/>
        </w:rPr>
        <w:t xml:space="preserve"> захисних смуг водних об'єктів;</w:t>
      </w:r>
      <w:r w:rsidRPr="007D4A93">
        <w:rPr>
          <w:color w:val="000000"/>
        </w:rPr>
        <w:t xml:space="preserve">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на інші заходи з поліпшення водопостачання </w:t>
      </w:r>
      <w:r w:rsidR="00276016">
        <w:rPr>
          <w:color w:val="000000"/>
          <w:lang w:val="uk-UA"/>
        </w:rPr>
        <w:t>с-ща</w:t>
      </w:r>
      <w:r w:rsidRPr="007D4A93">
        <w:rPr>
          <w:color w:val="000000"/>
          <w:lang w:val="uk-UA"/>
        </w:rPr>
        <w:t xml:space="preserve"> Стара Вижівка</w:t>
      </w:r>
      <w:r w:rsidR="003523D8">
        <w:rPr>
          <w:color w:val="000000"/>
          <w:lang w:val="uk-UA"/>
        </w:rPr>
        <w:t>, с. Седлище</w:t>
      </w:r>
      <w:r w:rsidRPr="007D4A93">
        <w:rPr>
          <w:color w:val="000000"/>
        </w:rPr>
        <w:t xml:space="preserve"> ; </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Розділ VII</w:t>
      </w:r>
      <w:r>
        <w:rPr>
          <w:rFonts w:ascii="Tahoma" w:hAnsi="Tahoma" w:cs="Tahoma"/>
          <w:b/>
          <w:bCs/>
          <w:color w:val="000000"/>
          <w:sz w:val="20"/>
          <w:szCs w:val="20"/>
        </w:rPr>
        <w:br/>
      </w:r>
      <w:r>
        <w:rPr>
          <w:rFonts w:ascii="Tahoma" w:hAnsi="Tahoma" w:cs="Tahoma"/>
          <w:b/>
          <w:bCs/>
          <w:i/>
          <w:iCs/>
          <w:color w:val="000000"/>
          <w:sz w:val="20"/>
          <w:szCs w:val="20"/>
        </w:rPr>
        <w:t xml:space="preserve">КОНТРОЛЬ ЗА ВИКОНАННЯМ ПРОГРАМИ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Контроль за виконанням цієї Програми здійснює в межах повноважень визначених Законом України «Про місцеве самоврядування в </w:t>
      </w:r>
      <w:r w:rsidR="004A7A2A">
        <w:rPr>
          <w:color w:val="000000"/>
          <w:lang w:val="uk-UA"/>
        </w:rPr>
        <w:t>Ук</w:t>
      </w:r>
      <w:r w:rsidRPr="007D4A93">
        <w:rPr>
          <w:color w:val="000000"/>
        </w:rPr>
        <w:t>раїні»</w:t>
      </w:r>
      <w:r w:rsidR="005E6088">
        <w:rPr>
          <w:color w:val="000000"/>
          <w:lang w:val="uk-UA"/>
        </w:rPr>
        <w:t>,</w:t>
      </w:r>
      <w:r w:rsidRPr="007D4A93">
        <w:rPr>
          <w:color w:val="000000"/>
        </w:rPr>
        <w:t xml:space="preserve"> виконавчий комітет </w:t>
      </w:r>
      <w:r w:rsidRPr="007D4A93">
        <w:rPr>
          <w:color w:val="000000"/>
          <w:lang w:val="uk-UA"/>
        </w:rPr>
        <w:t xml:space="preserve"> Старовижівської</w:t>
      </w:r>
      <w:r w:rsidRPr="007D4A93">
        <w:rPr>
          <w:color w:val="000000"/>
        </w:rPr>
        <w:t xml:space="preserve"> </w:t>
      </w:r>
      <w:r w:rsidRPr="007D4A93">
        <w:rPr>
          <w:color w:val="000000"/>
          <w:lang w:val="uk-UA"/>
        </w:rPr>
        <w:t xml:space="preserve"> селищної </w:t>
      </w:r>
      <w:r w:rsidRPr="007D4A93">
        <w:rPr>
          <w:color w:val="000000"/>
        </w:rPr>
        <w:t>ради та С</w:t>
      </w:r>
      <w:r w:rsidRPr="007D4A93">
        <w:rPr>
          <w:color w:val="000000"/>
          <w:lang w:val="uk-UA"/>
        </w:rPr>
        <w:t>таровижівська селищна рада</w:t>
      </w:r>
      <w:r w:rsidRPr="007D4A93">
        <w:rPr>
          <w:color w:val="000000"/>
        </w:rPr>
        <w:t xml:space="preserve">.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Громадський контроль за ходом реалізації Програми здійснюється відповідно до Законів України "Про питну воду та питне водопостачання" та "Про охорону навколишнього природного середовища".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Контроль за використанням коштів, спрямованих на забезпечення виконання Програми, здійснюється відповідно до діючого законодавства. </w:t>
      </w:r>
    </w:p>
    <w:p w:rsidR="001F5407" w:rsidRDefault="001F5407" w:rsidP="005470CC">
      <w:pPr>
        <w:pStyle w:val="a3"/>
        <w:spacing w:before="0" w:beforeAutospacing="0" w:after="0" w:afterAutospacing="0"/>
        <w:jc w:val="center"/>
        <w:rPr>
          <w:rFonts w:ascii="Arial" w:hAnsi="Arial" w:cs="Arial"/>
        </w:rPr>
      </w:pPr>
      <w:r>
        <w:rPr>
          <w:rFonts w:ascii="Tahoma" w:hAnsi="Tahoma" w:cs="Tahoma"/>
          <w:b/>
          <w:bCs/>
          <w:i/>
          <w:iCs/>
          <w:color w:val="000000"/>
          <w:sz w:val="20"/>
          <w:szCs w:val="20"/>
        </w:rPr>
        <w:t xml:space="preserve">Розділ </w:t>
      </w:r>
      <w:r w:rsidR="00F35B60">
        <w:rPr>
          <w:rFonts w:ascii="Tahoma" w:hAnsi="Tahoma" w:cs="Tahoma"/>
          <w:b/>
          <w:bCs/>
          <w:i/>
          <w:iCs/>
          <w:color w:val="000000"/>
          <w:sz w:val="20"/>
          <w:szCs w:val="20"/>
          <w:lang w:val="en-US"/>
        </w:rPr>
        <w:t>VIII</w:t>
      </w:r>
      <w:r>
        <w:rPr>
          <w:rFonts w:ascii="Tahoma" w:hAnsi="Tahoma" w:cs="Tahoma"/>
          <w:b/>
          <w:bCs/>
          <w:color w:val="000000"/>
          <w:sz w:val="20"/>
          <w:szCs w:val="20"/>
        </w:rPr>
        <w:br/>
      </w:r>
      <w:r>
        <w:rPr>
          <w:rFonts w:ascii="Tahoma" w:hAnsi="Tahoma" w:cs="Tahoma"/>
          <w:b/>
          <w:bCs/>
          <w:i/>
          <w:iCs/>
          <w:color w:val="000000"/>
          <w:sz w:val="20"/>
          <w:szCs w:val="20"/>
        </w:rPr>
        <w:t xml:space="preserve">ОЧІКУВАНІ РЕЗУЛЬТАТИ ВИКОНАННЯ ПРОГРАМИ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Виконання Програми дасть можливість забезпечити: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реалізацію державної політики у сфері питної води та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підвищення рівня якості послуг, що надаються населенню з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населення </w:t>
      </w:r>
      <w:r w:rsidR="00470CA7" w:rsidRPr="007D4A93">
        <w:rPr>
          <w:color w:val="000000"/>
          <w:lang w:val="uk-UA"/>
        </w:rPr>
        <w:t>селища</w:t>
      </w:r>
      <w:r w:rsidRPr="007D4A93">
        <w:rPr>
          <w:color w:val="000000"/>
        </w:rPr>
        <w:t xml:space="preserve">, підприємства, установи та організації питною водою нормативної якості в межах науково обґрунтованих нормативів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поліпшення санітарно-епідемічної ситуації щодо забезпечення питною водою та зниження на цій основі захворюваності населення;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охорону та раціональне використання джерел питного водопостачання та поступове їх відновлення;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впровадження на підприємстві питного водопостачання </w:t>
      </w:r>
      <w:r w:rsidR="003523D8">
        <w:rPr>
          <w:color w:val="000000"/>
          <w:lang w:val="uk-UA"/>
        </w:rPr>
        <w:t xml:space="preserve">та </w:t>
      </w:r>
      <w:r w:rsidRPr="007D4A93">
        <w:rPr>
          <w:color w:val="000000"/>
        </w:rPr>
        <w:t xml:space="preserve">сучасних технологій, матеріалів, реагентів, обладнання тощо; </w:t>
      </w:r>
    </w:p>
    <w:p w:rsidR="001F5407" w:rsidRPr="007D4A93" w:rsidRDefault="001F5407" w:rsidP="005470CC">
      <w:pPr>
        <w:pStyle w:val="a3"/>
        <w:spacing w:before="0" w:beforeAutospacing="0" w:after="0" w:afterAutospacing="0"/>
        <w:ind w:left="45" w:right="45" w:firstLine="567"/>
        <w:jc w:val="both"/>
      </w:pPr>
      <w:r w:rsidRPr="007D4A93">
        <w:t xml:space="preserve">• </w:t>
      </w:r>
      <w:r w:rsidRPr="007D4A93">
        <w:rPr>
          <w:color w:val="000000"/>
        </w:rPr>
        <w:t xml:space="preserve">підвищення ефективності функціонування підприємства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зниження витрат матеріальних і енергетичних ресурсів у процесі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xml:space="preserve">• модернізацію інфраструктури підприємств питного водопостачання; </w:t>
      </w:r>
    </w:p>
    <w:p w:rsidR="001F5407" w:rsidRPr="007D4A93" w:rsidRDefault="001F5407" w:rsidP="005470CC">
      <w:pPr>
        <w:pStyle w:val="a3"/>
        <w:spacing w:before="0" w:beforeAutospacing="0" w:after="0" w:afterAutospacing="0"/>
        <w:ind w:left="45" w:right="45" w:firstLine="567"/>
        <w:jc w:val="both"/>
      </w:pPr>
      <w:r w:rsidRPr="007D4A93">
        <w:rPr>
          <w:color w:val="000000"/>
        </w:rPr>
        <w:t>• оптимальне співвідношення рівня витрат на оплату послуг питного водопостачання та доходів населення.</w:t>
      </w:r>
    </w:p>
    <w:p w:rsidR="007D4A93" w:rsidRDefault="007D4A93" w:rsidP="005470CC">
      <w:pPr>
        <w:pStyle w:val="a3"/>
        <w:spacing w:before="0" w:beforeAutospacing="0" w:after="0" w:afterAutospacing="0"/>
        <w:jc w:val="center"/>
        <w:rPr>
          <w:lang w:val="uk-UA"/>
        </w:rPr>
      </w:pPr>
    </w:p>
    <w:p w:rsidR="007D4A93" w:rsidRDefault="007D4A93" w:rsidP="005470CC">
      <w:pPr>
        <w:pStyle w:val="a3"/>
        <w:spacing w:before="0" w:beforeAutospacing="0" w:after="0" w:afterAutospacing="0"/>
        <w:jc w:val="center"/>
        <w:rPr>
          <w:lang w:val="uk-UA"/>
        </w:rPr>
      </w:pPr>
    </w:p>
    <w:p w:rsidR="007D4A93" w:rsidRDefault="007D4A93" w:rsidP="005470CC">
      <w:pPr>
        <w:pStyle w:val="a3"/>
        <w:spacing w:before="0" w:beforeAutospacing="0" w:after="0" w:afterAutospacing="0"/>
        <w:jc w:val="center"/>
        <w:rPr>
          <w:lang w:val="uk-UA"/>
        </w:rPr>
      </w:pPr>
    </w:p>
    <w:p w:rsidR="007D4A93" w:rsidRDefault="007D4A93"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7D4A93" w:rsidRDefault="007D4A93" w:rsidP="001F5407">
      <w:pPr>
        <w:pStyle w:val="a3"/>
        <w:jc w:val="center"/>
        <w:rPr>
          <w:lang w:val="uk-UA"/>
        </w:rPr>
      </w:pPr>
    </w:p>
    <w:p w:rsidR="003523D8" w:rsidRDefault="003523D8" w:rsidP="003523D8">
      <w:pPr>
        <w:jc w:val="center"/>
        <w:rPr>
          <w:rFonts w:cs="Times New Roman"/>
          <w:b/>
          <w:bCs/>
          <w:sz w:val="28"/>
          <w:szCs w:val="28"/>
        </w:rPr>
        <w:sectPr w:rsidR="003523D8" w:rsidSect="003523D8">
          <w:footerReference w:type="even" r:id="rId8"/>
          <w:footerReference w:type="default" r:id="rId9"/>
          <w:pgSz w:w="12240" w:h="15840"/>
          <w:pgMar w:top="1134" w:right="851" w:bottom="1134" w:left="1701" w:header="720" w:footer="720" w:gutter="0"/>
          <w:cols w:space="720"/>
        </w:sectPr>
      </w:pPr>
    </w:p>
    <w:p w:rsidR="003523D8" w:rsidRPr="00E46F27" w:rsidRDefault="003523D8" w:rsidP="003523D8">
      <w:pPr>
        <w:jc w:val="center"/>
        <w:rPr>
          <w:rFonts w:cs="Times New Roman"/>
          <w:sz w:val="28"/>
          <w:szCs w:val="28"/>
        </w:rPr>
      </w:pPr>
      <w:r w:rsidRPr="00E46F27">
        <w:rPr>
          <w:rFonts w:cs="Times New Roman"/>
          <w:b/>
          <w:bCs/>
          <w:sz w:val="28"/>
          <w:szCs w:val="28"/>
        </w:rPr>
        <w:t>Напрями та заходи виконання Програми</w:t>
      </w:r>
    </w:p>
    <w:p w:rsidR="003523D8" w:rsidRPr="00E46F27" w:rsidRDefault="003523D8" w:rsidP="003523D8">
      <w:pPr>
        <w:jc w:val="center"/>
        <w:rPr>
          <w:rFonts w:cs="Times New Roman"/>
          <w:b/>
          <w:bCs/>
          <w:sz w:val="28"/>
          <w:szCs w:val="28"/>
        </w:rPr>
      </w:pPr>
    </w:p>
    <w:tbl>
      <w:tblPr>
        <w:tblStyle w:val="a8"/>
        <w:tblW w:w="14425" w:type="dxa"/>
        <w:tblLayout w:type="fixed"/>
        <w:tblLook w:val="04A0" w:firstRow="1" w:lastRow="0" w:firstColumn="1" w:lastColumn="0" w:noHBand="0" w:noVBand="1"/>
      </w:tblPr>
      <w:tblGrid>
        <w:gridCol w:w="560"/>
        <w:gridCol w:w="3234"/>
        <w:gridCol w:w="1984"/>
        <w:gridCol w:w="1134"/>
        <w:gridCol w:w="993"/>
        <w:gridCol w:w="1134"/>
        <w:gridCol w:w="1134"/>
        <w:gridCol w:w="2268"/>
        <w:gridCol w:w="1984"/>
      </w:tblGrid>
      <w:tr w:rsidR="003523D8" w:rsidTr="00F35B60">
        <w:trPr>
          <w:trHeight w:val="540"/>
        </w:trPr>
        <w:tc>
          <w:tcPr>
            <w:tcW w:w="560" w:type="dxa"/>
            <w:vMerge w:val="restart"/>
          </w:tcPr>
          <w:p w:rsidR="003523D8" w:rsidRDefault="003523D8" w:rsidP="00A516DF">
            <w:pPr>
              <w:rPr>
                <w:rFonts w:ascii="Times New Roman" w:hAnsi="Times New Roman" w:cs="Times New Roman"/>
                <w:b/>
                <w:bCs/>
                <w:sz w:val="24"/>
                <w:szCs w:val="24"/>
              </w:rPr>
            </w:pPr>
            <w:r>
              <w:rPr>
                <w:rFonts w:ascii="Times New Roman" w:hAnsi="Times New Roman" w:cs="Times New Roman"/>
                <w:b/>
                <w:bCs/>
                <w:sz w:val="24"/>
                <w:szCs w:val="24"/>
              </w:rPr>
              <w:t>№</w:t>
            </w:r>
          </w:p>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п/п</w:t>
            </w:r>
          </w:p>
        </w:tc>
        <w:tc>
          <w:tcPr>
            <w:tcW w:w="3234" w:type="dxa"/>
            <w:vMerge w:val="restart"/>
          </w:tcPr>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Зміст заходу</w:t>
            </w:r>
          </w:p>
        </w:tc>
        <w:tc>
          <w:tcPr>
            <w:tcW w:w="1984" w:type="dxa"/>
            <w:vMerge w:val="restart"/>
          </w:tcPr>
          <w:p w:rsidR="003523D8" w:rsidRPr="00E46F27" w:rsidRDefault="003523D8" w:rsidP="00276016">
            <w:pPr>
              <w:jc w:val="center"/>
              <w:rPr>
                <w:rFonts w:ascii="Times New Roman" w:hAnsi="Times New Roman" w:cs="Times New Roman"/>
                <w:b/>
                <w:bCs/>
                <w:sz w:val="24"/>
                <w:szCs w:val="24"/>
              </w:rPr>
            </w:pPr>
            <w:r w:rsidRPr="00E46F27">
              <w:rPr>
                <w:rFonts w:ascii="Times New Roman" w:hAnsi="Times New Roman" w:cs="Times New Roman"/>
                <w:b/>
                <w:bCs/>
                <w:sz w:val="24"/>
                <w:szCs w:val="24"/>
              </w:rPr>
              <w:t>Джерела</w:t>
            </w:r>
          </w:p>
          <w:p w:rsidR="003523D8" w:rsidRDefault="00276016" w:rsidP="00276016">
            <w:pPr>
              <w:jc w:val="center"/>
              <w:rPr>
                <w:rFonts w:ascii="Times New Roman" w:hAnsi="Times New Roman" w:cs="Times New Roman"/>
                <w:b/>
                <w:bCs/>
                <w:sz w:val="24"/>
                <w:szCs w:val="24"/>
              </w:rPr>
            </w:pPr>
            <w:r>
              <w:rPr>
                <w:rFonts w:ascii="Times New Roman" w:hAnsi="Times New Roman" w:cs="Times New Roman"/>
                <w:b/>
                <w:bCs/>
                <w:sz w:val="24"/>
                <w:szCs w:val="24"/>
              </w:rPr>
              <w:t>ф</w:t>
            </w:r>
            <w:r w:rsidR="003523D8" w:rsidRPr="00E46F27">
              <w:rPr>
                <w:rFonts w:ascii="Times New Roman" w:hAnsi="Times New Roman" w:cs="Times New Roman"/>
                <w:b/>
                <w:bCs/>
                <w:sz w:val="24"/>
                <w:szCs w:val="24"/>
              </w:rPr>
              <w:t>інансу</w:t>
            </w:r>
            <w:r>
              <w:rPr>
                <w:rFonts w:ascii="Times New Roman" w:hAnsi="Times New Roman" w:cs="Times New Roman"/>
                <w:b/>
                <w:bCs/>
                <w:sz w:val="24"/>
                <w:szCs w:val="24"/>
              </w:rPr>
              <w:t>-</w:t>
            </w:r>
          </w:p>
          <w:p w:rsidR="003523D8" w:rsidRPr="00E46F27" w:rsidRDefault="003523D8" w:rsidP="00276016">
            <w:pPr>
              <w:jc w:val="center"/>
              <w:rPr>
                <w:rFonts w:ascii="Times New Roman" w:hAnsi="Times New Roman" w:cs="Times New Roman"/>
                <w:b/>
                <w:bCs/>
                <w:sz w:val="24"/>
                <w:szCs w:val="24"/>
              </w:rPr>
            </w:pPr>
            <w:r w:rsidRPr="00E46F27">
              <w:rPr>
                <w:rFonts w:ascii="Times New Roman" w:hAnsi="Times New Roman" w:cs="Times New Roman"/>
                <w:b/>
                <w:bCs/>
                <w:sz w:val="24"/>
                <w:szCs w:val="24"/>
              </w:rPr>
              <w:t>вання</w:t>
            </w:r>
          </w:p>
        </w:tc>
        <w:tc>
          <w:tcPr>
            <w:tcW w:w="1134" w:type="dxa"/>
            <w:vMerge w:val="restart"/>
          </w:tcPr>
          <w:p w:rsidR="003523D8" w:rsidRDefault="003523D8" w:rsidP="00A516DF">
            <w:pPr>
              <w:rPr>
                <w:rFonts w:ascii="Times New Roman" w:hAnsi="Times New Roman" w:cs="Times New Roman"/>
                <w:b/>
                <w:bCs/>
                <w:sz w:val="24"/>
                <w:szCs w:val="24"/>
              </w:rPr>
            </w:pPr>
            <w:r>
              <w:rPr>
                <w:rFonts w:ascii="Times New Roman" w:hAnsi="Times New Roman" w:cs="Times New Roman"/>
                <w:b/>
                <w:bCs/>
                <w:sz w:val="24"/>
                <w:szCs w:val="24"/>
              </w:rPr>
              <w:t xml:space="preserve">Всього </w:t>
            </w:r>
          </w:p>
          <w:p w:rsidR="003523D8" w:rsidRDefault="003523D8" w:rsidP="00A516DF">
            <w:pPr>
              <w:rPr>
                <w:rFonts w:ascii="Times New Roman" w:hAnsi="Times New Roman" w:cs="Times New Roman"/>
                <w:b/>
                <w:bCs/>
                <w:sz w:val="24"/>
                <w:szCs w:val="24"/>
              </w:rPr>
            </w:pPr>
          </w:p>
          <w:p w:rsidR="003523D8" w:rsidRPr="00E46F27" w:rsidRDefault="003523D8" w:rsidP="00A516DF">
            <w:pPr>
              <w:rPr>
                <w:rFonts w:ascii="Times New Roman" w:hAnsi="Times New Roman" w:cs="Times New Roman"/>
                <w:b/>
                <w:bCs/>
                <w:sz w:val="24"/>
                <w:szCs w:val="24"/>
              </w:rPr>
            </w:pPr>
          </w:p>
        </w:tc>
        <w:tc>
          <w:tcPr>
            <w:tcW w:w="3261" w:type="dxa"/>
            <w:gridSpan w:val="3"/>
          </w:tcPr>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 xml:space="preserve">По роках </w:t>
            </w:r>
          </w:p>
        </w:tc>
        <w:tc>
          <w:tcPr>
            <w:tcW w:w="2268" w:type="dxa"/>
          </w:tcPr>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 xml:space="preserve">Відповідальні </w:t>
            </w:r>
          </w:p>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 xml:space="preserve">      </w:t>
            </w:r>
            <w:r>
              <w:rPr>
                <w:rFonts w:ascii="Times New Roman" w:hAnsi="Times New Roman" w:cs="Times New Roman"/>
                <w:b/>
                <w:bCs/>
                <w:sz w:val="24"/>
                <w:szCs w:val="24"/>
              </w:rPr>
              <w:t>в</w:t>
            </w:r>
            <w:r w:rsidRPr="00E46F27">
              <w:rPr>
                <w:rFonts w:ascii="Times New Roman" w:hAnsi="Times New Roman" w:cs="Times New Roman"/>
                <w:b/>
                <w:bCs/>
                <w:sz w:val="24"/>
                <w:szCs w:val="24"/>
              </w:rPr>
              <w:t>иконавці</w:t>
            </w:r>
          </w:p>
        </w:tc>
        <w:tc>
          <w:tcPr>
            <w:tcW w:w="1984" w:type="dxa"/>
          </w:tcPr>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Очікуванні результати</w:t>
            </w:r>
          </w:p>
        </w:tc>
      </w:tr>
      <w:tr w:rsidR="003523D8" w:rsidTr="00F35B60">
        <w:trPr>
          <w:trHeight w:val="555"/>
        </w:trPr>
        <w:tc>
          <w:tcPr>
            <w:tcW w:w="560" w:type="dxa"/>
            <w:vMerge/>
          </w:tcPr>
          <w:p w:rsidR="003523D8" w:rsidRPr="00E46F27" w:rsidRDefault="003523D8" w:rsidP="00A516DF">
            <w:pPr>
              <w:rPr>
                <w:rFonts w:ascii="Times New Roman" w:hAnsi="Times New Roman" w:cs="Times New Roman"/>
                <w:b/>
                <w:bCs/>
                <w:sz w:val="24"/>
                <w:szCs w:val="24"/>
              </w:rPr>
            </w:pPr>
          </w:p>
        </w:tc>
        <w:tc>
          <w:tcPr>
            <w:tcW w:w="3234" w:type="dxa"/>
            <w:vMerge/>
          </w:tcPr>
          <w:p w:rsidR="003523D8" w:rsidRPr="00E46F27" w:rsidRDefault="003523D8" w:rsidP="00A516DF">
            <w:pPr>
              <w:rPr>
                <w:rFonts w:ascii="Times New Roman" w:hAnsi="Times New Roman" w:cs="Times New Roman"/>
                <w:b/>
                <w:bCs/>
                <w:sz w:val="24"/>
                <w:szCs w:val="24"/>
              </w:rPr>
            </w:pPr>
          </w:p>
        </w:tc>
        <w:tc>
          <w:tcPr>
            <w:tcW w:w="1984" w:type="dxa"/>
            <w:vMerge/>
          </w:tcPr>
          <w:p w:rsidR="003523D8" w:rsidRPr="00E46F27" w:rsidRDefault="003523D8" w:rsidP="00A516DF">
            <w:pPr>
              <w:rPr>
                <w:rFonts w:ascii="Times New Roman" w:hAnsi="Times New Roman" w:cs="Times New Roman"/>
                <w:b/>
                <w:bCs/>
                <w:sz w:val="24"/>
                <w:szCs w:val="24"/>
              </w:rPr>
            </w:pPr>
          </w:p>
        </w:tc>
        <w:tc>
          <w:tcPr>
            <w:tcW w:w="1134" w:type="dxa"/>
            <w:vMerge/>
          </w:tcPr>
          <w:p w:rsidR="003523D8" w:rsidRPr="00E46F27" w:rsidRDefault="003523D8" w:rsidP="00A516DF">
            <w:pPr>
              <w:rPr>
                <w:rFonts w:ascii="Times New Roman" w:hAnsi="Times New Roman" w:cs="Times New Roman"/>
                <w:b/>
                <w:bCs/>
                <w:sz w:val="24"/>
                <w:szCs w:val="24"/>
              </w:rPr>
            </w:pPr>
          </w:p>
        </w:tc>
        <w:tc>
          <w:tcPr>
            <w:tcW w:w="993"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5</w:t>
            </w:r>
          </w:p>
        </w:tc>
        <w:tc>
          <w:tcPr>
            <w:tcW w:w="1134"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6</w:t>
            </w:r>
          </w:p>
        </w:tc>
        <w:tc>
          <w:tcPr>
            <w:tcW w:w="1134"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7</w:t>
            </w:r>
          </w:p>
        </w:tc>
        <w:tc>
          <w:tcPr>
            <w:tcW w:w="2268" w:type="dxa"/>
          </w:tcPr>
          <w:p w:rsidR="003523D8" w:rsidRPr="00E46F27" w:rsidRDefault="003523D8" w:rsidP="00A516DF">
            <w:pPr>
              <w:rPr>
                <w:rFonts w:ascii="Times New Roman" w:hAnsi="Times New Roman" w:cs="Times New Roman"/>
                <w:b/>
                <w:bCs/>
                <w:sz w:val="24"/>
                <w:szCs w:val="24"/>
              </w:rPr>
            </w:pPr>
          </w:p>
        </w:tc>
        <w:tc>
          <w:tcPr>
            <w:tcW w:w="1984" w:type="dxa"/>
          </w:tcPr>
          <w:p w:rsidR="003523D8" w:rsidRPr="00E46F27" w:rsidRDefault="003523D8" w:rsidP="00A516DF">
            <w:pPr>
              <w:rPr>
                <w:rFonts w:ascii="Times New Roman" w:hAnsi="Times New Roman" w:cs="Times New Roman"/>
                <w:b/>
                <w:bCs/>
                <w:sz w:val="24"/>
                <w:szCs w:val="24"/>
              </w:rPr>
            </w:pPr>
          </w:p>
        </w:tc>
      </w:tr>
      <w:tr w:rsidR="003523D8" w:rsidRPr="009E3BA3" w:rsidTr="00F35B60">
        <w:tc>
          <w:tcPr>
            <w:tcW w:w="560"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1</w:t>
            </w:r>
          </w:p>
        </w:tc>
        <w:tc>
          <w:tcPr>
            <w:tcW w:w="3234"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Проведення дослідження  проб води на мікробіологічні та санітарно-хімічні показники в   артсвердловинах</w:t>
            </w:r>
          </w:p>
        </w:tc>
        <w:tc>
          <w:tcPr>
            <w:tcW w:w="1984" w:type="dxa"/>
          </w:tcPr>
          <w:p w:rsidR="003523D8"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Кошти ВУЖКГ</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60,0</w:t>
            </w:r>
          </w:p>
        </w:tc>
        <w:tc>
          <w:tcPr>
            <w:tcW w:w="993"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F35B60" w:rsidRPr="009E3BA3">
              <w:rPr>
                <w:rFonts w:ascii="Times New Roman" w:hAnsi="Times New Roman" w:cs="Times New Roman"/>
                <w:bCs/>
                <w:sz w:val="24"/>
                <w:szCs w:val="24"/>
              </w:rPr>
              <w:t>,0</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3523D8" w:rsidRPr="009E3BA3">
              <w:rPr>
                <w:rFonts w:ascii="Times New Roman" w:hAnsi="Times New Roman" w:cs="Times New Roman"/>
                <w:bCs/>
                <w:sz w:val="24"/>
                <w:szCs w:val="24"/>
              </w:rPr>
              <w:t>.0</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3523D8" w:rsidRPr="009E3BA3">
              <w:rPr>
                <w:rFonts w:ascii="Times New Roman" w:hAnsi="Times New Roman" w:cs="Times New Roman"/>
                <w:bCs/>
                <w:sz w:val="24"/>
                <w:szCs w:val="24"/>
              </w:rPr>
              <w:t>.0</w:t>
            </w:r>
          </w:p>
        </w:tc>
        <w:tc>
          <w:tcPr>
            <w:tcW w:w="2268" w:type="dxa"/>
          </w:tcPr>
          <w:p w:rsidR="003523D8"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Старовижівське ВУЖКГ</w:t>
            </w:r>
          </w:p>
        </w:tc>
        <w:tc>
          <w:tcPr>
            <w:tcW w:w="1984"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Підвищення якості питної води</w:t>
            </w:r>
          </w:p>
        </w:tc>
      </w:tr>
      <w:tr w:rsidR="00F35B60" w:rsidRPr="005470CC" w:rsidTr="009E3BA3">
        <w:trPr>
          <w:trHeight w:val="2353"/>
        </w:trPr>
        <w:tc>
          <w:tcPr>
            <w:tcW w:w="560" w:type="dxa"/>
          </w:tcPr>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2</w:t>
            </w:r>
          </w:p>
        </w:tc>
        <w:tc>
          <w:tcPr>
            <w:tcW w:w="3234" w:type="dxa"/>
          </w:tcPr>
          <w:p w:rsidR="00F35B60" w:rsidRPr="009E3BA3" w:rsidRDefault="00F35B60" w:rsidP="00A516DF">
            <w:pPr>
              <w:rPr>
                <w:rFonts w:ascii="Times New Roman" w:hAnsi="Times New Roman" w:cs="Times New Roman"/>
                <w:sz w:val="24"/>
                <w:szCs w:val="24"/>
              </w:rPr>
            </w:pPr>
            <w:r w:rsidRPr="009E3BA3">
              <w:rPr>
                <w:rFonts w:ascii="Times New Roman" w:hAnsi="Times New Roman" w:cs="Times New Roman"/>
                <w:sz w:val="24"/>
                <w:szCs w:val="24"/>
              </w:rPr>
              <w:t>Прокладання водопроводу по вул. Гагаріна</w:t>
            </w:r>
            <w:r w:rsidR="0086793D" w:rsidRPr="009E3BA3">
              <w:rPr>
                <w:rFonts w:ascii="Times New Roman" w:hAnsi="Times New Roman" w:cs="Times New Roman"/>
                <w:sz w:val="24"/>
                <w:szCs w:val="24"/>
              </w:rPr>
              <w:t xml:space="preserve"> (Степана Коваля)</w:t>
            </w:r>
            <w:r w:rsidRPr="009E3BA3">
              <w:rPr>
                <w:rFonts w:ascii="Times New Roman" w:hAnsi="Times New Roman" w:cs="Times New Roman"/>
                <w:sz w:val="24"/>
                <w:szCs w:val="24"/>
              </w:rPr>
              <w:t xml:space="preserve">, Карбишева, Квітнева в </w:t>
            </w:r>
            <w:r w:rsidR="005E6088">
              <w:rPr>
                <w:rFonts w:ascii="Times New Roman" w:hAnsi="Times New Roman" w:cs="Times New Roman"/>
                <w:sz w:val="24"/>
                <w:szCs w:val="24"/>
              </w:rPr>
              <w:t>с-щ</w:t>
            </w:r>
            <w:r w:rsidR="001C56D5" w:rsidRPr="009E3BA3">
              <w:rPr>
                <w:rFonts w:ascii="Times New Roman" w:hAnsi="Times New Roman" w:cs="Times New Roman"/>
                <w:sz w:val="24"/>
                <w:szCs w:val="24"/>
              </w:rPr>
              <w:t>і</w:t>
            </w:r>
            <w:r w:rsidRPr="009E3BA3">
              <w:rPr>
                <w:rFonts w:ascii="Times New Roman" w:hAnsi="Times New Roman" w:cs="Times New Roman"/>
                <w:sz w:val="24"/>
                <w:szCs w:val="24"/>
              </w:rPr>
              <w:t xml:space="preserve"> Стара Вижівка</w:t>
            </w:r>
          </w:p>
          <w:p w:rsidR="00F35B60" w:rsidRPr="009E3BA3" w:rsidRDefault="00F35B60" w:rsidP="00A516DF">
            <w:pPr>
              <w:rPr>
                <w:rFonts w:ascii="Times New Roman" w:hAnsi="Times New Roman" w:cs="Times New Roman"/>
                <w:bCs/>
                <w:sz w:val="24"/>
                <w:szCs w:val="24"/>
              </w:rPr>
            </w:pPr>
          </w:p>
        </w:tc>
        <w:tc>
          <w:tcPr>
            <w:tcW w:w="198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Бюджет громади</w:t>
            </w: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tc>
        <w:tc>
          <w:tcPr>
            <w:tcW w:w="113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3431,0</w:t>
            </w:r>
          </w:p>
        </w:tc>
        <w:tc>
          <w:tcPr>
            <w:tcW w:w="993"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r w:rsidRPr="009E3BA3">
              <w:rPr>
                <w:rFonts w:ascii="Times New Roman" w:hAnsi="Times New Roman" w:cs="Times New Roman"/>
                <w:sz w:val="24"/>
                <w:szCs w:val="24"/>
              </w:rPr>
              <w:t>-</w:t>
            </w:r>
          </w:p>
          <w:p w:rsidR="00F35B60" w:rsidRPr="009E3BA3" w:rsidRDefault="00F35B60" w:rsidP="00A516DF">
            <w:pPr>
              <w:rPr>
                <w:rFonts w:ascii="Times New Roman" w:hAnsi="Times New Roman" w:cs="Times New Roman"/>
                <w:sz w:val="24"/>
                <w:szCs w:val="24"/>
              </w:rPr>
            </w:pPr>
          </w:p>
        </w:tc>
        <w:tc>
          <w:tcPr>
            <w:tcW w:w="1134" w:type="dxa"/>
          </w:tcPr>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276016" w:rsidP="00A516DF">
            <w:pPr>
              <w:rPr>
                <w:rFonts w:ascii="Times New Roman" w:hAnsi="Times New Roman" w:cs="Times New Roman"/>
                <w:sz w:val="24"/>
                <w:szCs w:val="24"/>
              </w:rPr>
            </w:pPr>
            <w:r w:rsidRPr="009E3BA3">
              <w:rPr>
                <w:rFonts w:ascii="Times New Roman" w:hAnsi="Times New Roman" w:cs="Times New Roman"/>
                <w:sz w:val="24"/>
                <w:szCs w:val="24"/>
              </w:rPr>
              <w:t>1716</w:t>
            </w:r>
          </w:p>
        </w:tc>
        <w:tc>
          <w:tcPr>
            <w:tcW w:w="113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1715</w:t>
            </w:r>
          </w:p>
        </w:tc>
        <w:tc>
          <w:tcPr>
            <w:tcW w:w="2268" w:type="dxa"/>
          </w:tcPr>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Старовижівська селищна рада, Старовижівське ВУЖКГ</w:t>
            </w:r>
          </w:p>
        </w:tc>
        <w:tc>
          <w:tcPr>
            <w:tcW w:w="1984" w:type="dxa"/>
          </w:tcPr>
          <w:p w:rsidR="00F35B60" w:rsidRPr="009E3BA3" w:rsidRDefault="00F35B60" w:rsidP="00A516DF">
            <w:pPr>
              <w:rPr>
                <w:rFonts w:ascii="Times New Roman" w:hAnsi="Times New Roman" w:cs="Times New Roman"/>
              </w:rPr>
            </w:pPr>
            <w:r w:rsidRPr="009E3BA3">
              <w:rPr>
                <w:rFonts w:ascii="Times New Roman" w:hAnsi="Times New Roman" w:cs="Times New Roman"/>
              </w:rPr>
              <w:t>Забезпечення централізованим  водопостачан-</w:t>
            </w:r>
          </w:p>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rPr>
              <w:t>ням  більшої кількості населення та збільшення кількості абонентів</w:t>
            </w:r>
          </w:p>
          <w:p w:rsidR="00F35B60" w:rsidRPr="009E3BA3" w:rsidRDefault="00F35B60" w:rsidP="00A516DF">
            <w:pPr>
              <w:rPr>
                <w:rFonts w:ascii="Times New Roman" w:hAnsi="Times New Roman" w:cs="Times New Roman"/>
                <w:bCs/>
                <w:sz w:val="24"/>
                <w:szCs w:val="24"/>
              </w:rPr>
            </w:pPr>
          </w:p>
        </w:tc>
      </w:tr>
      <w:tr w:rsidR="009E3BA3" w:rsidRPr="009E3BA3" w:rsidTr="00F35B60">
        <w:trPr>
          <w:trHeight w:val="1483"/>
        </w:trPr>
        <w:tc>
          <w:tcPr>
            <w:tcW w:w="560"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3</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Придбання та встановлення глибинних насосів на артезіанських свердловинах,</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2</w:t>
            </w:r>
            <w:r w:rsidRPr="009E3BA3">
              <w:rPr>
                <w:rFonts w:ascii="Times New Roman" w:hAnsi="Times New Roman" w:cs="Times New Roman"/>
                <w:bCs/>
                <w:sz w:val="24"/>
                <w:szCs w:val="24"/>
              </w:rPr>
              <w:t>00</w:t>
            </w:r>
          </w:p>
        </w:tc>
        <w:tc>
          <w:tcPr>
            <w:tcW w:w="993"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10</w:t>
            </w:r>
            <w:r w:rsidRPr="009E3BA3">
              <w:rPr>
                <w:rFonts w:ascii="Times New Roman" w:hAnsi="Times New Roman" w:cs="Times New Roman"/>
                <w:bCs/>
                <w:sz w:val="24"/>
                <w:szCs w:val="24"/>
              </w:rPr>
              <w:t>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50</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50</w:t>
            </w:r>
          </w:p>
        </w:tc>
        <w:tc>
          <w:tcPr>
            <w:tcW w:w="2268"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Старовижівське ВУЖКГ</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Забезпечення безперебійного водопостачання</w:t>
            </w:r>
          </w:p>
        </w:tc>
      </w:tr>
      <w:tr w:rsidR="009E3BA3" w:rsidRPr="009E3BA3" w:rsidTr="00F35B60">
        <w:trPr>
          <w:trHeight w:val="1483"/>
        </w:trPr>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4</w:t>
            </w:r>
          </w:p>
        </w:tc>
        <w:tc>
          <w:tcPr>
            <w:tcW w:w="323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t>Ремонт існуючої водозабірної башти по вул.. Заводська в с-щі Стара Вижівка (зачищення та фарбування)</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150,0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150,0</w:t>
            </w:r>
          </w:p>
        </w:tc>
        <w:tc>
          <w:tcPr>
            <w:tcW w:w="1134" w:type="dxa"/>
          </w:tcPr>
          <w:p w:rsidR="009E3BA3" w:rsidRPr="009E3BA3" w:rsidRDefault="009E3BA3" w:rsidP="009E3BA3">
            <w:pPr>
              <w:rPr>
                <w:rFonts w:ascii="Times New Roman" w:hAnsi="Times New Roman" w:cs="Times New Roman"/>
                <w:bCs/>
                <w:sz w:val="24"/>
                <w:szCs w:val="24"/>
              </w:rPr>
            </w:pPr>
          </w:p>
        </w:tc>
        <w:tc>
          <w:tcPr>
            <w:tcW w:w="2268"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Старовижівська селищна рада, Старовижівське ВУЖКГ</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rPr>
              <w:t>Забезпечення покращення якості води та надійності стін башти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5</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rPr>
              <w:t>Заміна частини водопроводу по вул..Незалежності, Забілицька в с-щі Стара Вижівка</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1000,00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400,0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600,0</w:t>
            </w:r>
          </w:p>
        </w:tc>
        <w:tc>
          <w:tcPr>
            <w:tcW w:w="2268"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Старовижівська селищна рада, Старовижівське ВУЖКГ</w:t>
            </w:r>
          </w:p>
        </w:tc>
        <w:tc>
          <w:tcPr>
            <w:tcW w:w="198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t>Зменшення втрат води та покращення якості води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6</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Заміна частини водопроводу в с. Седлище</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1200,00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500,0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700,0</w:t>
            </w:r>
          </w:p>
        </w:tc>
        <w:tc>
          <w:tcPr>
            <w:tcW w:w="2268"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Старовижівська селищна рада, Старовижівське ВУЖКГ</w:t>
            </w:r>
          </w:p>
        </w:tc>
        <w:tc>
          <w:tcPr>
            <w:tcW w:w="198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t>Зменшення втрат води та покращення якості води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p>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7</w:t>
            </w:r>
          </w:p>
        </w:tc>
        <w:tc>
          <w:tcPr>
            <w:tcW w:w="3234" w:type="dxa"/>
          </w:tcPr>
          <w:p w:rsidR="009E3BA3" w:rsidRPr="009E3BA3" w:rsidRDefault="009E3BA3" w:rsidP="009E3BA3">
            <w:pPr>
              <w:jc w:val="both"/>
              <w:rPr>
                <w:rFonts w:ascii="Times New Roman" w:hAnsi="Times New Roman" w:cs="Times New Roman"/>
                <w:bCs/>
                <w:sz w:val="24"/>
                <w:szCs w:val="24"/>
              </w:rPr>
            </w:pPr>
            <w:r w:rsidRPr="009E3BA3">
              <w:rPr>
                <w:rFonts w:ascii="Times New Roman" w:hAnsi="Times New Roman" w:cs="Times New Roman"/>
                <w:bCs/>
                <w:sz w:val="24"/>
                <w:szCs w:val="24"/>
              </w:rPr>
              <w:t>Прокладання централізованої водопровідної мережі на вулицю Олександра Мацієвського та частину вул. Пісочна в с-щі Стара Вижівка</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200,0</w:t>
            </w:r>
          </w:p>
        </w:tc>
        <w:tc>
          <w:tcPr>
            <w:tcW w:w="993"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200,0</w:t>
            </w:r>
          </w:p>
        </w:tc>
        <w:tc>
          <w:tcPr>
            <w:tcW w:w="1134"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p>
        </w:tc>
        <w:tc>
          <w:tcPr>
            <w:tcW w:w="2268" w:type="dxa"/>
          </w:tcPr>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rPr>
            </w:pP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p>
        </w:tc>
        <w:tc>
          <w:tcPr>
            <w:tcW w:w="3234" w:type="dxa"/>
          </w:tcPr>
          <w:p w:rsidR="009E3BA3" w:rsidRPr="009E3BA3" w:rsidRDefault="009E3BA3" w:rsidP="009E3BA3">
            <w:pPr>
              <w:rPr>
                <w:rFonts w:ascii="Times New Roman" w:hAnsi="Times New Roman" w:cs="Times New Roman"/>
                <w:bCs/>
                <w:sz w:val="24"/>
                <w:szCs w:val="24"/>
              </w:rPr>
            </w:pP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 xml:space="preserve">Всього </w:t>
            </w:r>
          </w:p>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624</w:t>
            </w:r>
            <w:r w:rsidRPr="009E3BA3">
              <w:rPr>
                <w:rFonts w:ascii="Times New Roman" w:hAnsi="Times New Roman" w:cs="Times New Roman"/>
                <w:bCs/>
                <w:sz w:val="24"/>
                <w:szCs w:val="24"/>
              </w:rPr>
              <w:t>1,0</w:t>
            </w:r>
          </w:p>
        </w:tc>
        <w:tc>
          <w:tcPr>
            <w:tcW w:w="993"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320,0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2836,0</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308</w:t>
            </w:r>
            <w:r w:rsidRPr="009E3BA3">
              <w:rPr>
                <w:rFonts w:ascii="Times New Roman" w:hAnsi="Times New Roman" w:cs="Times New Roman"/>
                <w:bCs/>
                <w:sz w:val="24"/>
                <w:szCs w:val="24"/>
              </w:rPr>
              <w:t>5,0</w:t>
            </w:r>
          </w:p>
        </w:tc>
        <w:tc>
          <w:tcPr>
            <w:tcW w:w="2268" w:type="dxa"/>
          </w:tcPr>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bCs/>
                <w:sz w:val="24"/>
                <w:szCs w:val="24"/>
              </w:rPr>
            </w:pPr>
          </w:p>
        </w:tc>
      </w:tr>
    </w:tbl>
    <w:p w:rsidR="003523D8" w:rsidRPr="009E3BA3" w:rsidRDefault="003523D8" w:rsidP="003523D8">
      <w:pPr>
        <w:rPr>
          <w:rFonts w:cs="Times New Roman"/>
          <w:b/>
          <w:bCs/>
          <w:sz w:val="24"/>
          <w:szCs w:val="24"/>
        </w:rPr>
      </w:pPr>
    </w:p>
    <w:p w:rsidR="003523D8" w:rsidRPr="009E3BA3" w:rsidRDefault="003523D8" w:rsidP="003523D8">
      <w:pPr>
        <w:rPr>
          <w:rFonts w:cs="Times New Roman"/>
          <w:sz w:val="24"/>
          <w:szCs w:val="24"/>
        </w:rPr>
      </w:pPr>
    </w:p>
    <w:p w:rsidR="003523D8" w:rsidRPr="009E3BA3" w:rsidRDefault="003523D8" w:rsidP="003523D8">
      <w:pPr>
        <w:rPr>
          <w:rFonts w:cs="Times New Roman"/>
          <w:sz w:val="24"/>
          <w:szCs w:val="24"/>
        </w:rPr>
      </w:pPr>
    </w:p>
    <w:p w:rsidR="00584AF8" w:rsidRDefault="00584AF8" w:rsidP="00F1179A">
      <w:pPr>
        <w:tabs>
          <w:tab w:val="left" w:pos="1665"/>
        </w:tabs>
        <w:rPr>
          <w:b/>
          <w:sz w:val="48"/>
          <w:szCs w:val="48"/>
          <w:lang w:val="uk-UA"/>
        </w:rPr>
      </w:pPr>
    </w:p>
    <w:p w:rsidR="005E6088" w:rsidRDefault="005E6088" w:rsidP="001F5407">
      <w:pPr>
        <w:pStyle w:val="a3"/>
        <w:jc w:val="center"/>
        <w:rPr>
          <w:b/>
          <w:sz w:val="48"/>
          <w:szCs w:val="48"/>
          <w:lang w:val="uk-UA"/>
        </w:rPr>
      </w:pPr>
    </w:p>
    <w:p w:rsidR="005E6088" w:rsidRDefault="005E6088" w:rsidP="001F5407">
      <w:pPr>
        <w:pStyle w:val="a3"/>
        <w:jc w:val="center"/>
        <w:rPr>
          <w:b/>
          <w:sz w:val="48"/>
          <w:szCs w:val="48"/>
          <w:lang w:val="uk-UA"/>
        </w:rPr>
      </w:pPr>
    </w:p>
    <w:p w:rsidR="005E6088" w:rsidRDefault="005E6088" w:rsidP="001F5407">
      <w:pPr>
        <w:pStyle w:val="a3"/>
        <w:jc w:val="center"/>
        <w:rPr>
          <w:b/>
          <w:sz w:val="48"/>
          <w:szCs w:val="48"/>
          <w:lang w:val="uk-UA"/>
        </w:rPr>
      </w:pPr>
    </w:p>
    <w:p w:rsidR="002D2CA2" w:rsidRDefault="002D2CA2" w:rsidP="001F5407">
      <w:pPr>
        <w:pStyle w:val="a3"/>
        <w:jc w:val="center"/>
        <w:rPr>
          <w:b/>
          <w:sz w:val="48"/>
          <w:szCs w:val="48"/>
          <w:lang w:val="uk-UA"/>
        </w:rPr>
      </w:pPr>
    </w:p>
    <w:p w:rsidR="001F5407" w:rsidRDefault="001F5407" w:rsidP="002D2CA2">
      <w:pPr>
        <w:pStyle w:val="a3"/>
        <w:jc w:val="center"/>
        <w:rPr>
          <w:lang w:val="uk-UA"/>
        </w:rPr>
      </w:pPr>
      <w:r w:rsidRPr="007D4A93">
        <w:t> </w:t>
      </w:r>
    </w:p>
    <w:p w:rsidR="002D2CA2" w:rsidRPr="0034297A" w:rsidRDefault="002D2CA2" w:rsidP="001F5407">
      <w:pPr>
        <w:spacing w:before="100" w:beforeAutospacing="1" w:after="100" w:afterAutospacing="1"/>
        <w:rPr>
          <w:rFonts w:cs="Times New Roman"/>
          <w:sz w:val="24"/>
          <w:szCs w:val="24"/>
          <w:lang w:val="uk-UA"/>
        </w:rPr>
        <w:sectPr w:rsidR="002D2CA2" w:rsidRPr="0034297A" w:rsidSect="005E6088">
          <w:pgSz w:w="15840" w:h="12240" w:orient="landscape"/>
          <w:pgMar w:top="1418" w:right="1134" w:bottom="851" w:left="1134" w:header="720" w:footer="720" w:gutter="0"/>
          <w:cols w:space="720"/>
        </w:sectPr>
      </w:pPr>
      <w:bookmarkStart w:id="0" w:name="_GoBack"/>
      <w:bookmarkEnd w:id="0"/>
    </w:p>
    <w:p w:rsidR="000966DE" w:rsidRPr="00470CA7" w:rsidRDefault="00470CA7" w:rsidP="00470CA7">
      <w:pPr>
        <w:ind w:left="11328" w:firstLine="709"/>
        <w:rPr>
          <w:rFonts w:cs="Times New Roman"/>
          <w:sz w:val="24"/>
          <w:szCs w:val="24"/>
          <w:lang w:val="uk-UA"/>
        </w:rPr>
      </w:pPr>
      <w:r>
        <w:rPr>
          <w:rFonts w:cs="Times New Roman"/>
          <w:sz w:val="24"/>
          <w:szCs w:val="24"/>
          <w:lang w:val="uk-UA"/>
        </w:rPr>
        <w:t>Додато</w:t>
      </w:r>
    </w:p>
    <w:p w:rsidR="002D2CA2" w:rsidRPr="00470CA7" w:rsidRDefault="002D2CA2">
      <w:pPr>
        <w:ind w:left="11328" w:firstLine="709"/>
        <w:rPr>
          <w:rFonts w:cs="Times New Roman"/>
          <w:sz w:val="24"/>
          <w:szCs w:val="24"/>
          <w:lang w:val="uk-UA"/>
        </w:rPr>
      </w:pPr>
    </w:p>
    <w:sectPr w:rsidR="002D2CA2" w:rsidRPr="00470CA7" w:rsidSect="002476F3">
      <w:pgSz w:w="11906" w:h="16838"/>
      <w:pgMar w:top="567"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688" w:rsidRDefault="00947688">
      <w:r>
        <w:separator/>
      </w:r>
    </w:p>
  </w:endnote>
  <w:endnote w:type="continuationSeparator" w:id="0">
    <w:p w:rsidR="00947688" w:rsidRDefault="0094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1A7" w:rsidRDefault="00EE4447" w:rsidP="00A143E5">
    <w:pPr>
      <w:pStyle w:val="a4"/>
      <w:framePr w:wrap="around" w:vAnchor="text" w:hAnchor="margin" w:xAlign="right" w:y="1"/>
      <w:rPr>
        <w:rStyle w:val="a5"/>
      </w:rPr>
    </w:pPr>
    <w:r>
      <w:rPr>
        <w:rStyle w:val="a5"/>
      </w:rPr>
      <w:fldChar w:fldCharType="begin"/>
    </w:r>
    <w:r w:rsidR="002431A7">
      <w:rPr>
        <w:rStyle w:val="a5"/>
      </w:rPr>
      <w:instrText xml:space="preserve">PAGE  </w:instrText>
    </w:r>
    <w:r>
      <w:rPr>
        <w:rStyle w:val="a5"/>
      </w:rPr>
      <w:fldChar w:fldCharType="end"/>
    </w:r>
  </w:p>
  <w:p w:rsidR="002431A7" w:rsidRDefault="002431A7" w:rsidP="007D4A93">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1A7" w:rsidRDefault="00EE4447" w:rsidP="00A143E5">
    <w:pPr>
      <w:pStyle w:val="a4"/>
      <w:framePr w:wrap="around" w:vAnchor="text" w:hAnchor="margin" w:xAlign="right" w:y="1"/>
      <w:rPr>
        <w:rStyle w:val="a5"/>
      </w:rPr>
    </w:pPr>
    <w:r>
      <w:rPr>
        <w:rStyle w:val="a5"/>
      </w:rPr>
      <w:fldChar w:fldCharType="begin"/>
    </w:r>
    <w:r w:rsidR="002431A7">
      <w:rPr>
        <w:rStyle w:val="a5"/>
      </w:rPr>
      <w:instrText xml:space="preserve">PAGE  </w:instrText>
    </w:r>
    <w:r>
      <w:rPr>
        <w:rStyle w:val="a5"/>
      </w:rPr>
      <w:fldChar w:fldCharType="separate"/>
    </w:r>
    <w:r w:rsidR="002D2CA2">
      <w:rPr>
        <w:rStyle w:val="a5"/>
        <w:noProof/>
      </w:rPr>
      <w:t>8</w:t>
    </w:r>
    <w:r>
      <w:rPr>
        <w:rStyle w:val="a5"/>
      </w:rPr>
      <w:fldChar w:fldCharType="end"/>
    </w:r>
  </w:p>
  <w:p w:rsidR="002431A7" w:rsidRDefault="002431A7" w:rsidP="007D4A93">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688" w:rsidRDefault="00947688">
      <w:r>
        <w:separator/>
      </w:r>
    </w:p>
  </w:footnote>
  <w:footnote w:type="continuationSeparator" w:id="0">
    <w:p w:rsidR="00947688" w:rsidRDefault="009476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F422F"/>
    <w:multiLevelType w:val="hybridMultilevel"/>
    <w:tmpl w:val="6BEC9C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F5407"/>
    <w:rsid w:val="000760B4"/>
    <w:rsid w:val="000966DE"/>
    <w:rsid w:val="0018570D"/>
    <w:rsid w:val="001C56D5"/>
    <w:rsid w:val="001F5407"/>
    <w:rsid w:val="00231179"/>
    <w:rsid w:val="00233F95"/>
    <w:rsid w:val="002431A7"/>
    <w:rsid w:val="002476F3"/>
    <w:rsid w:val="00276016"/>
    <w:rsid w:val="002C14CB"/>
    <w:rsid w:val="002D2CA2"/>
    <w:rsid w:val="003523D8"/>
    <w:rsid w:val="0037526A"/>
    <w:rsid w:val="00470CA7"/>
    <w:rsid w:val="00482247"/>
    <w:rsid w:val="004854AE"/>
    <w:rsid w:val="004A7A2A"/>
    <w:rsid w:val="005470CC"/>
    <w:rsid w:val="00575820"/>
    <w:rsid w:val="00584AF8"/>
    <w:rsid w:val="005A7FF4"/>
    <w:rsid w:val="005E6088"/>
    <w:rsid w:val="00640D5F"/>
    <w:rsid w:val="006A76FC"/>
    <w:rsid w:val="006B2AEC"/>
    <w:rsid w:val="006C07DF"/>
    <w:rsid w:val="006F69C3"/>
    <w:rsid w:val="00773F3A"/>
    <w:rsid w:val="007D4A93"/>
    <w:rsid w:val="007F6DD3"/>
    <w:rsid w:val="008471C4"/>
    <w:rsid w:val="0086793D"/>
    <w:rsid w:val="008C4C21"/>
    <w:rsid w:val="008D33D2"/>
    <w:rsid w:val="00947688"/>
    <w:rsid w:val="009C4EA9"/>
    <w:rsid w:val="009E3BA3"/>
    <w:rsid w:val="00A07E89"/>
    <w:rsid w:val="00A143E5"/>
    <w:rsid w:val="00A94A4E"/>
    <w:rsid w:val="00AC50F2"/>
    <w:rsid w:val="00AD4D0B"/>
    <w:rsid w:val="00AD5816"/>
    <w:rsid w:val="00B339BC"/>
    <w:rsid w:val="00B50351"/>
    <w:rsid w:val="00B7261B"/>
    <w:rsid w:val="00C019FA"/>
    <w:rsid w:val="00D11127"/>
    <w:rsid w:val="00DA2FC7"/>
    <w:rsid w:val="00E53DC7"/>
    <w:rsid w:val="00EA4A5D"/>
    <w:rsid w:val="00EE4447"/>
    <w:rsid w:val="00F1179A"/>
    <w:rsid w:val="00F35B60"/>
    <w:rsid w:val="00F523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4CC2EAB"/>
  <w15:docId w15:val="{893D5E64-11C5-484D-A05F-785E23FC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407"/>
    <w:rPr>
      <w:rFonts w:cs="Courier New"/>
    </w:rPr>
  </w:style>
  <w:style w:type="paragraph" w:styleId="1">
    <w:name w:val="heading 1"/>
    <w:basedOn w:val="a"/>
    <w:qFormat/>
    <w:rsid w:val="001F5407"/>
    <w:pPr>
      <w:spacing w:before="100" w:beforeAutospacing="1" w:after="100" w:afterAutospacing="1"/>
      <w:outlineLvl w:val="0"/>
    </w:pPr>
    <w:rPr>
      <w:rFonts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5407"/>
    <w:pPr>
      <w:spacing w:before="100" w:beforeAutospacing="1" w:after="100" w:afterAutospacing="1"/>
    </w:pPr>
    <w:rPr>
      <w:rFonts w:cs="Times New Roman"/>
      <w:sz w:val="24"/>
      <w:szCs w:val="24"/>
    </w:rPr>
  </w:style>
  <w:style w:type="paragraph" w:styleId="a4">
    <w:name w:val="footer"/>
    <w:basedOn w:val="a"/>
    <w:rsid w:val="007D4A93"/>
    <w:pPr>
      <w:tabs>
        <w:tab w:val="center" w:pos="4677"/>
        <w:tab w:val="right" w:pos="9355"/>
      </w:tabs>
    </w:pPr>
  </w:style>
  <w:style w:type="character" w:styleId="a5">
    <w:name w:val="page number"/>
    <w:basedOn w:val="a0"/>
    <w:rsid w:val="007D4A93"/>
  </w:style>
  <w:style w:type="paragraph" w:styleId="a6">
    <w:name w:val="Balloon Text"/>
    <w:basedOn w:val="a"/>
    <w:link w:val="a7"/>
    <w:rsid w:val="00773F3A"/>
    <w:rPr>
      <w:rFonts w:ascii="Tahoma" w:hAnsi="Tahoma" w:cs="Tahoma"/>
      <w:sz w:val="16"/>
      <w:szCs w:val="16"/>
    </w:rPr>
  </w:style>
  <w:style w:type="character" w:customStyle="1" w:styleId="a7">
    <w:name w:val="Текст выноски Знак"/>
    <w:basedOn w:val="a0"/>
    <w:link w:val="a6"/>
    <w:rsid w:val="00773F3A"/>
    <w:rPr>
      <w:rFonts w:ascii="Tahoma" w:hAnsi="Tahoma" w:cs="Tahoma"/>
      <w:sz w:val="16"/>
      <w:szCs w:val="16"/>
    </w:rPr>
  </w:style>
  <w:style w:type="table" w:styleId="a8">
    <w:name w:val="Table Grid"/>
    <w:basedOn w:val="a1"/>
    <w:uiPriority w:val="59"/>
    <w:rsid w:val="003523D8"/>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B339BC"/>
    <w:pPr>
      <w:suppressAutoHyphens/>
      <w:spacing w:after="140" w:line="276" w:lineRule="auto"/>
    </w:pPr>
    <w:rPr>
      <w:rFonts w:ascii="Liberation Serif" w:eastAsia="NSimSun" w:hAnsi="Liberation Serif" w:cs="Arial Unicode MS"/>
      <w:kern w:val="2"/>
      <w:sz w:val="24"/>
      <w:szCs w:val="24"/>
      <w:lang w:val="uk-UA" w:eastAsia="zh-CN" w:bidi="hi-IN"/>
    </w:rPr>
  </w:style>
  <w:style w:type="character" w:customStyle="1" w:styleId="aa">
    <w:name w:val="Основной текст Знак"/>
    <w:basedOn w:val="a0"/>
    <w:link w:val="a9"/>
    <w:rsid w:val="00B339BC"/>
    <w:rPr>
      <w:rFonts w:ascii="Liberation Serif" w:eastAsia="NSimSun" w:hAnsi="Liberation Serif" w:cs="Arial Unicode MS"/>
      <w:kern w:val="2"/>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8040</Words>
  <Characters>4584</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Місцева програма «Питна вода  смт Стара Вижівка» на 2012 - 2020 роки</vt:lpstr>
      <vt:lpstr>Місцева програма «Питна вода  смт Стара Вижівка» на 2012 - 2020 роки</vt:lpstr>
    </vt:vector>
  </TitlesOfParts>
  <Company>Private</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Місцева програма «Питна вода  смт Стара Вижівка» на 2012 - 2020 роки</dc:title>
  <dc:subject/>
  <dc:creator>comp</dc:creator>
  <cp:keywords/>
  <dc:description/>
  <cp:lastModifiedBy>User</cp:lastModifiedBy>
  <cp:revision>19</cp:revision>
  <cp:lastPrinted>2019-06-03T09:07:00Z</cp:lastPrinted>
  <dcterms:created xsi:type="dcterms:W3CDTF">2019-06-03T09:07:00Z</dcterms:created>
  <dcterms:modified xsi:type="dcterms:W3CDTF">2025-01-02T11:13:00Z</dcterms:modified>
</cp:coreProperties>
</file>