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8C" w:rsidRPr="00E4374D" w:rsidRDefault="009C178C" w:rsidP="009C178C">
      <w:pPr>
        <w:pStyle w:val="a8"/>
        <w:ind w:firstLine="708"/>
        <w:rPr>
          <w:b/>
          <w:szCs w:val="28"/>
          <w:lang w:val="ru-RU"/>
        </w:rPr>
      </w:pPr>
      <w:r w:rsidRPr="00E4374D">
        <w:rPr>
          <w:b/>
          <w:szCs w:val="28"/>
        </w:rPr>
        <w:t>Аналіз</w:t>
      </w:r>
    </w:p>
    <w:p w:rsidR="009C178C" w:rsidRPr="00E4374D" w:rsidRDefault="009C178C" w:rsidP="009C178C">
      <w:pPr>
        <w:jc w:val="center"/>
        <w:rPr>
          <w:b/>
          <w:sz w:val="28"/>
          <w:szCs w:val="28"/>
          <w:lang w:val="uk-UA"/>
        </w:rPr>
      </w:pPr>
      <w:r w:rsidRPr="00E4374D">
        <w:rPr>
          <w:b/>
          <w:sz w:val="28"/>
          <w:szCs w:val="28"/>
          <w:lang w:val="uk-UA"/>
        </w:rPr>
        <w:t>регуляторного впливу проекту рішення</w:t>
      </w:r>
    </w:p>
    <w:p w:rsidR="009C178C" w:rsidRPr="00E4374D" w:rsidRDefault="009C178C" w:rsidP="009C178C">
      <w:pPr>
        <w:tabs>
          <w:tab w:val="left" w:pos="3780"/>
          <w:tab w:val="left" w:pos="3960"/>
          <w:tab w:val="left" w:pos="4253"/>
        </w:tabs>
        <w:jc w:val="center"/>
        <w:rPr>
          <w:b/>
          <w:sz w:val="28"/>
          <w:szCs w:val="28"/>
          <w:lang w:val="uk-UA"/>
        </w:rPr>
      </w:pPr>
      <w:r>
        <w:rPr>
          <w:b/>
          <w:sz w:val="28"/>
          <w:szCs w:val="28"/>
          <w:lang w:val="uk-UA"/>
        </w:rPr>
        <w:t>селищної</w:t>
      </w:r>
      <w:r w:rsidRPr="00E4374D">
        <w:rPr>
          <w:b/>
          <w:sz w:val="28"/>
          <w:szCs w:val="28"/>
          <w:lang w:val="uk-UA"/>
        </w:rPr>
        <w:t xml:space="preserve"> ради «</w:t>
      </w:r>
      <w:r w:rsidRPr="00E4374D">
        <w:rPr>
          <w:b/>
          <w:noProof/>
          <w:sz w:val="28"/>
          <w:szCs w:val="28"/>
        </w:rPr>
        <w:t xml:space="preserve">Про встановлення </w:t>
      </w:r>
      <w:r>
        <w:rPr>
          <w:b/>
          <w:noProof/>
          <w:sz w:val="28"/>
          <w:szCs w:val="28"/>
          <w:lang w:val="uk-UA"/>
        </w:rPr>
        <w:t>податку на нерухоме майно, відмінне від земельної ділянки на території Старовижівської селищної ради»</w:t>
      </w:r>
      <w:r w:rsidRPr="00E4374D">
        <w:rPr>
          <w:b/>
          <w:sz w:val="28"/>
          <w:szCs w:val="28"/>
          <w:lang w:val="uk-UA"/>
        </w:rPr>
        <w:t xml:space="preserve"> </w:t>
      </w:r>
    </w:p>
    <w:p w:rsidR="009C178C" w:rsidRDefault="009C178C" w:rsidP="009C178C">
      <w:pPr>
        <w:jc w:val="center"/>
        <w:rPr>
          <w:sz w:val="28"/>
          <w:szCs w:val="28"/>
          <w:lang w:val="uk-UA"/>
        </w:rPr>
      </w:pPr>
    </w:p>
    <w:p w:rsidR="009C178C" w:rsidRDefault="009C178C" w:rsidP="009C178C">
      <w:pPr>
        <w:ind w:firstLine="708"/>
        <w:jc w:val="center"/>
        <w:rPr>
          <w:b/>
          <w:i/>
          <w:sz w:val="28"/>
          <w:szCs w:val="28"/>
          <w:lang w:val="uk-UA"/>
        </w:rPr>
      </w:pPr>
      <w:r>
        <w:rPr>
          <w:b/>
          <w:i/>
          <w:sz w:val="28"/>
          <w:szCs w:val="28"/>
          <w:lang w:val="uk-UA"/>
        </w:rPr>
        <w:t>І. Визначення проблеми</w:t>
      </w:r>
    </w:p>
    <w:p w:rsidR="009C178C" w:rsidRPr="00E4374D" w:rsidRDefault="009C178C" w:rsidP="009C178C">
      <w:pPr>
        <w:tabs>
          <w:tab w:val="left" w:pos="3780"/>
          <w:tab w:val="left" w:pos="3960"/>
          <w:tab w:val="left" w:pos="4253"/>
        </w:tabs>
        <w:jc w:val="both"/>
        <w:rPr>
          <w:rStyle w:val="14"/>
          <w:rFonts w:eastAsia="Calibri"/>
          <w:color w:val="000000"/>
          <w:szCs w:val="28"/>
          <w:lang w:val="uk-UA" w:eastAsia="uk-UA"/>
        </w:rPr>
      </w:pPr>
      <w:r w:rsidRPr="00E4374D">
        <w:rPr>
          <w:rStyle w:val="14"/>
          <w:rFonts w:eastAsia="Calibri"/>
          <w:color w:val="000000"/>
          <w:szCs w:val="28"/>
          <w:lang w:val="uk-UA" w:eastAsia="uk-UA"/>
        </w:rPr>
        <w:t xml:space="preserve">Аналіз регуляторного впливу проекту рішення селищної ради </w:t>
      </w:r>
      <w:r w:rsidRPr="00E4374D">
        <w:rPr>
          <w:b/>
          <w:sz w:val="28"/>
          <w:szCs w:val="28"/>
          <w:lang w:val="uk-UA"/>
        </w:rPr>
        <w:t>«</w:t>
      </w:r>
      <w:r w:rsidRPr="00E4374D">
        <w:rPr>
          <w:noProof/>
          <w:sz w:val="28"/>
          <w:szCs w:val="28"/>
          <w:lang w:val="uk-UA"/>
        </w:rPr>
        <w:t>Про встановлення податк</w:t>
      </w:r>
      <w:r>
        <w:rPr>
          <w:noProof/>
          <w:sz w:val="28"/>
          <w:szCs w:val="28"/>
          <w:lang w:val="uk-UA"/>
        </w:rPr>
        <w:t xml:space="preserve">у </w:t>
      </w:r>
      <w:r w:rsidRPr="00E4374D">
        <w:rPr>
          <w:noProof/>
          <w:sz w:val="28"/>
          <w:szCs w:val="28"/>
          <w:lang w:val="uk-UA"/>
        </w:rPr>
        <w:t xml:space="preserve">на нерухоме майно, відмінне від земельної ділянки на території Старовижівської селищної ради </w:t>
      </w:r>
      <w:r w:rsidRPr="00E4374D">
        <w:rPr>
          <w:sz w:val="28"/>
          <w:szCs w:val="28"/>
          <w:lang w:val="uk-UA"/>
        </w:rPr>
        <w:t xml:space="preserve">» </w:t>
      </w:r>
      <w:r w:rsidRPr="00E4374D">
        <w:rPr>
          <w:rStyle w:val="14"/>
          <w:rFonts w:eastAsia="Calibri"/>
          <w:color w:val="000000"/>
          <w:szCs w:val="28"/>
          <w:lang w:val="uk-UA" w:eastAsia="uk-UA"/>
        </w:rPr>
        <w:t>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w:t>
      </w:r>
    </w:p>
    <w:p w:rsidR="009C178C" w:rsidRDefault="009C178C" w:rsidP="009C178C">
      <w:pPr>
        <w:pStyle w:val="af0"/>
        <w:ind w:firstLine="600"/>
        <w:jc w:val="both"/>
        <w:rPr>
          <w:rStyle w:val="af5"/>
          <w:i w:val="0"/>
          <w:iCs/>
          <w:sz w:val="28"/>
          <w:szCs w:val="28"/>
        </w:rPr>
      </w:pPr>
      <w:r w:rsidRPr="001C778D">
        <w:rPr>
          <w:rStyle w:val="af5"/>
          <w:i w:val="0"/>
          <w:iCs/>
          <w:sz w:val="28"/>
          <w:szCs w:val="28"/>
        </w:rPr>
        <w:t>Виходячи з норм пункту 5 статті 2 та частини 1 статті 3</w:t>
      </w:r>
      <w:r w:rsidRPr="001C778D">
        <w:rPr>
          <w:rStyle w:val="af5"/>
          <w:i w:val="0"/>
          <w:iCs/>
          <w:color w:val="FF0000"/>
          <w:sz w:val="28"/>
          <w:szCs w:val="28"/>
        </w:rPr>
        <w:t xml:space="preserve"> </w:t>
      </w:r>
      <w:r w:rsidRPr="001C778D">
        <w:rPr>
          <w:rStyle w:val="af5"/>
          <w:i w:val="0"/>
          <w:iCs/>
          <w:sz w:val="28"/>
          <w:szCs w:val="28"/>
        </w:rPr>
        <w:t>Бюджетного кодексу України,</w:t>
      </w:r>
      <w:r w:rsidRPr="001C778D">
        <w:rPr>
          <w:rStyle w:val="af5"/>
          <w:i w:val="0"/>
        </w:rPr>
        <w:t xml:space="preserve"> </w:t>
      </w:r>
      <w:r w:rsidRPr="001C778D">
        <w:rPr>
          <w:rStyle w:val="af5"/>
          <w:i w:val="0"/>
          <w:iCs/>
          <w:sz w:val="28"/>
          <w:szCs w:val="28"/>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9C178C" w:rsidRDefault="009C178C" w:rsidP="009C178C">
      <w:pPr>
        <w:pStyle w:val="af0"/>
        <w:ind w:firstLine="720"/>
        <w:jc w:val="both"/>
        <w:rPr>
          <w:rStyle w:val="af5"/>
          <w:i w:val="0"/>
          <w:iCs/>
          <w:sz w:val="28"/>
          <w:szCs w:val="28"/>
        </w:rPr>
      </w:pPr>
      <w:r w:rsidRPr="001C778D">
        <w:rPr>
          <w:rStyle w:val="af5"/>
          <w:i w:val="0"/>
          <w:iCs/>
          <w:sz w:val="28"/>
          <w:szCs w:val="28"/>
        </w:rPr>
        <w:t xml:space="preserve">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w:t>
      </w:r>
      <w:r>
        <w:rPr>
          <w:rStyle w:val="af5"/>
          <w:i w:val="0"/>
          <w:iCs/>
          <w:sz w:val="28"/>
          <w:szCs w:val="28"/>
        </w:rPr>
        <w:t>.</w:t>
      </w:r>
    </w:p>
    <w:p w:rsidR="009C178C" w:rsidRPr="001C778D" w:rsidRDefault="009C178C" w:rsidP="009C178C">
      <w:pPr>
        <w:pStyle w:val="af0"/>
        <w:ind w:firstLine="720"/>
        <w:jc w:val="both"/>
        <w:rPr>
          <w:rStyle w:val="af5"/>
          <w:i w:val="0"/>
          <w:iCs/>
          <w:sz w:val="28"/>
          <w:szCs w:val="28"/>
        </w:rPr>
      </w:pPr>
      <w:r w:rsidRPr="000D49A1">
        <w:rPr>
          <w:color w:val="333333"/>
          <w:sz w:val="28"/>
          <w:szCs w:val="28"/>
          <w:shd w:val="clear" w:color="auto" w:fill="FFFFFF"/>
        </w:rPr>
        <w:t>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9C178C" w:rsidRDefault="009C178C" w:rsidP="009C178C">
      <w:pPr>
        <w:pStyle w:val="a9"/>
        <w:ind w:left="23" w:right="23" w:firstLine="685"/>
        <w:rPr>
          <w:szCs w:val="28"/>
        </w:rPr>
      </w:pPr>
      <w:r w:rsidRPr="00F317D8">
        <w:rPr>
          <w:szCs w:val="28"/>
        </w:rPr>
        <w:t xml:space="preserve">Ставки </w:t>
      </w:r>
      <w:r>
        <w:rPr>
          <w:szCs w:val="28"/>
        </w:rPr>
        <w:t xml:space="preserve">податку для об’єктів житлової та /або нежитлової нерухомості </w:t>
      </w:r>
      <w:r w:rsidRPr="00F317D8">
        <w:rPr>
          <w:szCs w:val="28"/>
        </w:rPr>
        <w:t>встановлюються у відсотках до розміру мінімальної заробітної плати, встановленої законом на 1 січня податкового (звітного) року. Законодавство чітко розмежовує об’єкти житлової та нежитлової нерухомості. Відповідно до</w:t>
      </w:r>
      <w:r>
        <w:rPr>
          <w:szCs w:val="28"/>
        </w:rPr>
        <w:t xml:space="preserve"> підпункту 266.5.1 пункту 266.5 </w:t>
      </w:r>
      <w:r w:rsidRPr="00F317D8">
        <w:rPr>
          <w:szCs w:val="28"/>
        </w:rPr>
        <w:t xml:space="preserve"> статті 266 Податкового кодексу України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об’єднаних територіальних громади,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відсотки розміру мінімальної заробітної плати, встановленої законом на 1 січня звітного (податкового) року, за 1 квадратний метр бази оподаткування.  Тобто для встановлення місцевого податку на нерухоме майно, відмінне від земельної ділянки, з урахуванням змін ст.266 ПКУ, на 202</w:t>
      </w:r>
      <w:r>
        <w:rPr>
          <w:szCs w:val="28"/>
        </w:rPr>
        <w:t>2</w:t>
      </w:r>
      <w:r w:rsidRPr="00F317D8">
        <w:rPr>
          <w:szCs w:val="28"/>
        </w:rPr>
        <w:t xml:space="preserve"> рік необхідне проведення регуляторної процедури.</w:t>
      </w:r>
    </w:p>
    <w:p w:rsidR="009C178C" w:rsidRDefault="009C178C" w:rsidP="009C178C">
      <w:pPr>
        <w:pStyle w:val="a9"/>
        <w:ind w:left="23" w:right="23" w:firstLine="685"/>
        <w:rPr>
          <w:szCs w:val="28"/>
        </w:rPr>
      </w:pPr>
    </w:p>
    <w:p w:rsidR="009C178C" w:rsidRPr="00E711C0" w:rsidRDefault="009C178C" w:rsidP="009C178C">
      <w:pPr>
        <w:pStyle w:val="af8"/>
        <w:jc w:val="both"/>
        <w:rPr>
          <w:szCs w:val="28"/>
        </w:rPr>
      </w:pPr>
      <w:r w:rsidRPr="00DF7C05">
        <w:rPr>
          <w:rFonts w:ascii="Times New Roman" w:hAnsi="Times New Roman"/>
          <w:sz w:val="28"/>
          <w:szCs w:val="28"/>
        </w:rPr>
        <w:lastRenderedPageBreak/>
        <w:t xml:space="preserve">Крім того, згідно розпорядження Кабінету Міністрів України  від 12 червня 2020 №708-р «Про визначення адміністративних центрів та затвердження територій територіальних громад Волинської області»        до Старовижівської територіальної громади   увійшла Старогутівська сільська рада. Згідно розділу </w:t>
      </w:r>
      <w:r w:rsidRPr="00DF7C05">
        <w:rPr>
          <w:rFonts w:ascii="Times New Roman" w:hAnsi="Times New Roman"/>
          <w:sz w:val="28"/>
          <w:szCs w:val="28"/>
          <w:lang w:val="en-US"/>
        </w:rPr>
        <w:t>V</w:t>
      </w:r>
      <w:r w:rsidRPr="00DF7C05">
        <w:rPr>
          <w:rFonts w:ascii="Times New Roman" w:hAnsi="Times New Roman"/>
          <w:sz w:val="28"/>
          <w:szCs w:val="28"/>
        </w:rPr>
        <w:t xml:space="preserve"> «Прикінцеві та перехідні положення» Закону України «Про місцеве самоврядування в Україні» проектом рішення передбачається визнати таким, що втратило чинність </w:t>
      </w:r>
      <w:r w:rsidRPr="00DF7C05">
        <w:rPr>
          <w:rFonts w:ascii="Times New Roman" w:hAnsi="Times New Roman"/>
          <w:noProof/>
          <w:sz w:val="28"/>
          <w:szCs w:val="28"/>
        </w:rPr>
        <w:t>рішення Старогутівської сільської ради від 06.07.2020 року №28/3 «Про встановлення ставок та пільг із сплати податку на нерухоме майно, відмінне від земельної ділянки».</w:t>
      </w:r>
    </w:p>
    <w:p w:rsidR="009C178C" w:rsidRDefault="009C178C" w:rsidP="009C178C">
      <w:pPr>
        <w:pStyle w:val="a9"/>
        <w:ind w:left="23" w:right="23" w:firstLine="685"/>
        <w:rPr>
          <w:szCs w:val="28"/>
        </w:rPr>
      </w:pPr>
    </w:p>
    <w:p w:rsidR="009C178C" w:rsidRDefault="009C178C" w:rsidP="009C178C">
      <w:pPr>
        <w:pStyle w:val="af0"/>
        <w:ind w:firstLine="720"/>
        <w:jc w:val="both"/>
        <w:rPr>
          <w:sz w:val="28"/>
          <w:szCs w:val="28"/>
        </w:rPr>
      </w:pPr>
      <w:r>
        <w:rPr>
          <w:sz w:val="28"/>
          <w:szCs w:val="28"/>
        </w:rPr>
        <w:t xml:space="preserve">Прийняття рішення про встановлення податку на нерухоме майно </w:t>
      </w:r>
      <w:r w:rsidRPr="00F317D8">
        <w:rPr>
          <w:sz w:val="28"/>
          <w:szCs w:val="28"/>
        </w:rPr>
        <w:t xml:space="preserve"> не обмежується тільки наповненням дохідної частини</w:t>
      </w:r>
      <w:r>
        <w:rPr>
          <w:sz w:val="28"/>
          <w:szCs w:val="28"/>
        </w:rPr>
        <w:t xml:space="preserve"> селищного</w:t>
      </w:r>
      <w:r w:rsidRPr="00F317D8">
        <w:rPr>
          <w:sz w:val="28"/>
          <w:szCs w:val="28"/>
        </w:rPr>
        <w:t xml:space="preserve"> бюджету, адже порядок адміністрування даного податку побудований так, щоб сприяти детінізації майнових відносин, розвитку інституту приватної власності, зменшенню неконтрольованого зростання цін на житло. </w:t>
      </w:r>
    </w:p>
    <w:p w:rsidR="009C178C" w:rsidRDefault="009C178C" w:rsidP="009C178C">
      <w:pPr>
        <w:pStyle w:val="a9"/>
        <w:ind w:left="23" w:right="23" w:firstLine="720"/>
        <w:rPr>
          <w:rStyle w:val="14"/>
          <w:color w:val="000000"/>
          <w:szCs w:val="28"/>
          <w:lang w:eastAsia="uk-UA"/>
        </w:rPr>
      </w:pPr>
      <w:r>
        <w:rPr>
          <w:rStyle w:val="14"/>
          <w:color w:val="000000"/>
          <w:szCs w:val="28"/>
          <w:lang w:eastAsia="uk-UA"/>
        </w:rPr>
        <w:t xml:space="preserve">Розв’язання проблеми </w:t>
      </w:r>
      <w:r w:rsidRPr="000C667C">
        <w:rPr>
          <w:rStyle w:val="af6"/>
          <w:b w:val="0"/>
          <w:color w:val="000000"/>
          <w:sz w:val="28"/>
          <w:szCs w:val="28"/>
          <w:lang w:eastAsia="uk-UA"/>
        </w:rPr>
        <w:t xml:space="preserve">встановлення ставок податку на нерухоме майно, відмінне від земельної ділянки, на території Старовижівської селищної ради </w:t>
      </w:r>
      <w:r w:rsidRPr="000C667C">
        <w:rPr>
          <w:rStyle w:val="14"/>
          <w:color w:val="000000"/>
          <w:szCs w:val="28"/>
          <w:lang w:eastAsia="uk-UA"/>
        </w:rPr>
        <w:t>за</w:t>
      </w:r>
      <w:r>
        <w:rPr>
          <w:rStyle w:val="14"/>
          <w:color w:val="000000"/>
          <w:szCs w:val="28"/>
          <w:lang w:eastAsia="uk-UA"/>
        </w:rPr>
        <w:t xml:space="preserve">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Податкового кодексу України  можуть здійснювати тільки органи місцевого самоврядування.</w:t>
      </w:r>
    </w:p>
    <w:p w:rsidR="009C178C" w:rsidRDefault="009C178C" w:rsidP="009C178C">
      <w:pPr>
        <w:spacing w:line="225" w:lineRule="auto"/>
        <w:ind w:firstLine="708"/>
        <w:jc w:val="both"/>
        <w:rPr>
          <w:rStyle w:val="14"/>
          <w:szCs w:val="28"/>
          <w:lang w:val="uk-UA"/>
        </w:rPr>
      </w:pPr>
      <w:r>
        <w:rPr>
          <w:rStyle w:val="14"/>
          <w:szCs w:val="28"/>
          <w:lang w:eastAsia="uk-UA"/>
        </w:rPr>
        <w:t>Кожен податок є важливою складовою доході</w:t>
      </w:r>
      <w:proofErr w:type="gramStart"/>
      <w:r>
        <w:rPr>
          <w:rStyle w:val="14"/>
          <w:szCs w:val="28"/>
          <w:lang w:eastAsia="uk-UA"/>
        </w:rPr>
        <w:t>в</w:t>
      </w:r>
      <w:proofErr w:type="gramEnd"/>
      <w:r>
        <w:rPr>
          <w:rStyle w:val="14"/>
          <w:szCs w:val="28"/>
          <w:lang w:eastAsia="uk-UA"/>
        </w:rPr>
        <w:t xml:space="preserve">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w:t>
      </w:r>
      <w:r>
        <w:rPr>
          <w:rStyle w:val="14"/>
          <w:szCs w:val="28"/>
          <w:lang w:val="uk-UA" w:eastAsia="uk-UA"/>
        </w:rPr>
        <w:t xml:space="preserve">селищної </w:t>
      </w:r>
      <w:proofErr w:type="gramStart"/>
      <w:r>
        <w:rPr>
          <w:rStyle w:val="14"/>
          <w:szCs w:val="28"/>
          <w:lang w:val="uk-UA" w:eastAsia="uk-UA"/>
        </w:rPr>
        <w:t>ради</w:t>
      </w:r>
      <w:proofErr w:type="gramEnd"/>
      <w:r>
        <w:rPr>
          <w:rStyle w:val="14"/>
          <w:szCs w:val="28"/>
          <w:lang w:val="uk-UA" w:eastAsia="uk-UA"/>
        </w:rPr>
        <w:t xml:space="preserve">, </w:t>
      </w:r>
      <w:r>
        <w:rPr>
          <w:rStyle w:val="14"/>
          <w:szCs w:val="28"/>
          <w:lang w:eastAsia="uk-UA"/>
        </w:rPr>
        <w:t xml:space="preserve"> за рахунок якого утримуються бюджетні установи, що забезпечують </w:t>
      </w:r>
      <w:r>
        <w:rPr>
          <w:rStyle w:val="14"/>
          <w:szCs w:val="28"/>
        </w:rPr>
        <w:t>надання послуг населенню в галузях дошкільної освіти,  культури</w:t>
      </w:r>
      <w:r>
        <w:rPr>
          <w:rStyle w:val="14"/>
          <w:szCs w:val="28"/>
          <w:lang w:val="uk-UA"/>
        </w:rPr>
        <w:t>, освіти.</w:t>
      </w:r>
    </w:p>
    <w:p w:rsidR="009C178C" w:rsidRPr="00326835" w:rsidRDefault="009C178C" w:rsidP="009C178C">
      <w:pPr>
        <w:spacing w:line="225" w:lineRule="auto"/>
        <w:ind w:firstLine="708"/>
        <w:jc w:val="both"/>
        <w:rPr>
          <w:rStyle w:val="14"/>
          <w:lang w:val="uk-UA"/>
        </w:rPr>
      </w:pPr>
      <w:r>
        <w:rPr>
          <w:rStyle w:val="14"/>
          <w:szCs w:val="28"/>
          <w:lang w:val="uk-UA"/>
        </w:rPr>
        <w:t>У 2019 році надійшло до бюджету селищної ради податку на нерухомість – 464909,4  грн.; у 2020 році – 401923,76 грн.</w:t>
      </w:r>
    </w:p>
    <w:p w:rsidR="009C178C" w:rsidRDefault="009C178C" w:rsidP="009C178C">
      <w:pPr>
        <w:pStyle w:val="af0"/>
        <w:spacing w:line="232" w:lineRule="auto"/>
        <w:ind w:firstLine="720"/>
        <w:jc w:val="both"/>
        <w:rPr>
          <w:rStyle w:val="af1"/>
          <w:color w:val="000000"/>
          <w:szCs w:val="28"/>
          <w:lang w:eastAsia="uk-UA"/>
        </w:rPr>
      </w:pPr>
      <w:r>
        <w:rPr>
          <w:sz w:val="28"/>
          <w:szCs w:val="28"/>
        </w:rPr>
        <w:t xml:space="preserve">У зв’язку з викладеним </w:t>
      </w:r>
      <w:r>
        <w:rPr>
          <w:rStyle w:val="14"/>
          <w:rFonts w:eastAsia="Calibri"/>
          <w:color w:val="000000"/>
          <w:szCs w:val="28"/>
          <w:lang w:eastAsia="uk-UA"/>
        </w:rPr>
        <w:t xml:space="preserve">виникла необхідність ухвалити рішення про  встановлення ставок податку на нерухоме майно, відмінне від земельної ділянки,  для застосування </w:t>
      </w:r>
      <w:r>
        <w:rPr>
          <w:rStyle w:val="af1"/>
          <w:color w:val="000000"/>
          <w:sz w:val="28"/>
          <w:szCs w:val="28"/>
          <w:lang w:eastAsia="uk-UA"/>
        </w:rPr>
        <w:t xml:space="preserve"> з 01.01.2022 року.</w:t>
      </w:r>
    </w:p>
    <w:p w:rsidR="009C178C" w:rsidRDefault="009C178C" w:rsidP="009C178C">
      <w:pPr>
        <w:pStyle w:val="af0"/>
        <w:spacing w:line="232" w:lineRule="auto"/>
        <w:ind w:firstLine="708"/>
        <w:jc w:val="both"/>
        <w:rPr>
          <w:sz w:val="28"/>
          <w:szCs w:val="28"/>
        </w:rPr>
      </w:pPr>
      <w:r>
        <w:rPr>
          <w:sz w:val="28"/>
          <w:szCs w:val="28"/>
        </w:rPr>
        <w:t>Сфера дії визначеного регуляторного акта розповсюджується на вищезазначених платників податку, які є власниками об’єктів нерухомості, розташованих на території Старовижівської селищної ради.</w:t>
      </w:r>
    </w:p>
    <w:p w:rsidR="009C178C" w:rsidRDefault="009C178C" w:rsidP="009C178C">
      <w:pPr>
        <w:pStyle w:val="af0"/>
        <w:spacing w:line="244" w:lineRule="auto"/>
        <w:ind w:firstLine="720"/>
        <w:jc w:val="both"/>
        <w:rPr>
          <w:sz w:val="28"/>
          <w:szCs w:val="28"/>
        </w:rPr>
      </w:pPr>
      <w:r>
        <w:rPr>
          <w:sz w:val="28"/>
          <w:szCs w:val="28"/>
        </w:rPr>
        <w:t>Основними групами (підгрупами), на які проблема справляє вплив, є:</w:t>
      </w:r>
    </w:p>
    <w:p w:rsidR="009C178C" w:rsidRDefault="009C178C" w:rsidP="009C178C">
      <w:pPr>
        <w:pStyle w:val="20"/>
        <w:spacing w:line="244" w:lineRule="auto"/>
        <w:ind w:firstLine="708"/>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961"/>
        <w:gridCol w:w="2091"/>
      </w:tblGrid>
      <w:tr w:rsidR="009C178C" w:rsidTr="005F1F4F">
        <w:tc>
          <w:tcPr>
            <w:tcW w:w="1422"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b/>
                <w:i/>
                <w:sz w:val="24"/>
                <w:szCs w:val="24"/>
                <w:lang w:eastAsia="ru-RU"/>
              </w:rPr>
            </w:pPr>
            <w:r>
              <w:rPr>
                <w:b/>
                <w:i/>
                <w:sz w:val="24"/>
                <w:szCs w:val="24"/>
              </w:rPr>
              <w:t>Групи (підгрупи)</w:t>
            </w:r>
          </w:p>
        </w:tc>
        <w:tc>
          <w:tcPr>
            <w:tcW w:w="251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b/>
                <w:i/>
                <w:sz w:val="24"/>
                <w:szCs w:val="24"/>
                <w:lang w:eastAsia="ru-RU"/>
              </w:rPr>
            </w:pPr>
            <w:r>
              <w:rPr>
                <w:b/>
                <w:i/>
                <w:sz w:val="24"/>
                <w:szCs w:val="24"/>
              </w:rPr>
              <w:t>Так</w:t>
            </w:r>
          </w:p>
        </w:tc>
        <w:tc>
          <w:tcPr>
            <w:tcW w:w="1061"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b/>
                <w:i/>
                <w:sz w:val="24"/>
                <w:szCs w:val="24"/>
                <w:lang w:eastAsia="ru-RU"/>
              </w:rPr>
            </w:pPr>
            <w:r>
              <w:rPr>
                <w:b/>
                <w:i/>
                <w:sz w:val="24"/>
                <w:szCs w:val="24"/>
              </w:rPr>
              <w:t>Ні</w:t>
            </w:r>
          </w:p>
        </w:tc>
      </w:tr>
      <w:tr w:rsidR="009C178C" w:rsidTr="005F1F4F">
        <w:tc>
          <w:tcPr>
            <w:tcW w:w="1422"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both"/>
              <w:rPr>
                <w:sz w:val="24"/>
                <w:szCs w:val="24"/>
                <w:lang w:eastAsia="ru-RU"/>
              </w:rPr>
            </w:pPr>
            <w:r>
              <w:rPr>
                <w:sz w:val="24"/>
                <w:szCs w:val="24"/>
              </w:rPr>
              <w:t xml:space="preserve">Громадяни </w:t>
            </w:r>
          </w:p>
        </w:tc>
        <w:tc>
          <w:tcPr>
            <w:tcW w:w="2517"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4" w:lineRule="auto"/>
              <w:jc w:val="both"/>
              <w:rPr>
                <w:sz w:val="24"/>
                <w:szCs w:val="24"/>
                <w:lang w:val="uk-UA"/>
              </w:rPr>
            </w:pPr>
            <w:r>
              <w:rPr>
                <w:sz w:val="24"/>
                <w:szCs w:val="24"/>
                <w:lang w:val="uk-UA"/>
              </w:rPr>
              <w:t>Впливає на громадян, які мають у власності житлову та/або нежитлову нерухомість. Впливає на всіх членів територіальної гро- мади, які мають упевненість у  можливості забезпечення фінансування соціально  важли- вих програм за рахунок отриманих від запропонованого   регулювання   надходжень  податку   до  бюджету.</w:t>
            </w:r>
            <w:r>
              <w:rPr>
                <w:iCs/>
                <w:sz w:val="24"/>
                <w:szCs w:val="24"/>
                <w:lang w:val="uk-UA"/>
              </w:rPr>
              <w:t xml:space="preserve"> </w:t>
            </w:r>
          </w:p>
        </w:tc>
        <w:tc>
          <w:tcPr>
            <w:tcW w:w="1061"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both"/>
              <w:rPr>
                <w:sz w:val="24"/>
                <w:szCs w:val="24"/>
                <w:lang w:eastAsia="ru-RU"/>
              </w:rPr>
            </w:pPr>
            <w:r>
              <w:rPr>
                <w:sz w:val="24"/>
                <w:szCs w:val="24"/>
              </w:rPr>
              <w:t>Не впливає на громадян, які не є власниками об</w:t>
            </w:r>
            <w:r>
              <w:rPr>
                <w:spacing w:val="-20"/>
                <w:sz w:val="24"/>
                <w:szCs w:val="24"/>
              </w:rPr>
              <w:t>’</w:t>
            </w:r>
            <w:r>
              <w:rPr>
                <w:sz w:val="24"/>
                <w:szCs w:val="24"/>
              </w:rPr>
              <w:t xml:space="preserve">єк- тів нерухомості </w:t>
            </w:r>
          </w:p>
        </w:tc>
      </w:tr>
      <w:tr w:rsidR="009C178C" w:rsidTr="005F1F4F">
        <w:tc>
          <w:tcPr>
            <w:tcW w:w="1422"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rPr>
                <w:rFonts w:eastAsia="Calibri"/>
                <w:sz w:val="24"/>
                <w:szCs w:val="24"/>
              </w:rPr>
            </w:pPr>
            <w:r>
              <w:rPr>
                <w:sz w:val="24"/>
                <w:szCs w:val="24"/>
              </w:rPr>
              <w:t xml:space="preserve">Держава. </w:t>
            </w:r>
          </w:p>
          <w:p w:rsidR="009C178C" w:rsidRDefault="009C178C" w:rsidP="005F1F4F">
            <w:pPr>
              <w:pStyle w:val="af0"/>
              <w:spacing w:line="244" w:lineRule="auto"/>
              <w:jc w:val="both"/>
              <w:rPr>
                <w:sz w:val="24"/>
                <w:szCs w:val="24"/>
                <w:lang w:eastAsia="ru-RU"/>
              </w:rPr>
            </w:pPr>
            <w:r>
              <w:rPr>
                <w:sz w:val="24"/>
                <w:szCs w:val="24"/>
              </w:rPr>
              <w:t>Органи місцевого само-</w:t>
            </w:r>
            <w:r>
              <w:rPr>
                <w:sz w:val="24"/>
                <w:szCs w:val="24"/>
              </w:rPr>
              <w:lastRenderedPageBreak/>
              <w:t>врядування</w:t>
            </w:r>
          </w:p>
        </w:tc>
        <w:tc>
          <w:tcPr>
            <w:tcW w:w="251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9"/>
              <w:spacing w:line="244" w:lineRule="auto"/>
              <w:ind w:left="23" w:right="23" w:hanging="23"/>
              <w:rPr>
                <w:sz w:val="24"/>
                <w:szCs w:val="24"/>
              </w:rPr>
            </w:pPr>
            <w:r>
              <w:rPr>
                <w:sz w:val="24"/>
                <w:szCs w:val="24"/>
              </w:rPr>
              <w:lastRenderedPageBreak/>
              <w:t xml:space="preserve">До повноважень органів місцевого само-врядування віднесено право встановлювати </w:t>
            </w:r>
            <w:r>
              <w:rPr>
                <w:sz w:val="24"/>
                <w:szCs w:val="24"/>
              </w:rPr>
              <w:lastRenderedPageBreak/>
              <w:t>ставки податку на нерухоме майно, відмінне від земельної ділянки (стаття 266 Кодексу). Від запропонованого регулювання прогно-зуються надходження податку до бюджету селищної ради, що дасть можливість направити ці кошти на фінансування соціально важливих  програм,</w:t>
            </w:r>
            <w:r>
              <w:rPr>
                <w:rStyle w:val="14"/>
                <w:szCs w:val="28"/>
                <w:lang w:eastAsia="uk-UA"/>
              </w:rPr>
              <w:t xml:space="preserve"> </w:t>
            </w:r>
            <w:r>
              <w:rPr>
                <w:rStyle w:val="14"/>
                <w:sz w:val="24"/>
                <w:szCs w:val="24"/>
                <w:lang w:eastAsia="uk-UA"/>
              </w:rPr>
              <w:t>бюджетної сфери в галузях дошкільної освіти, соціального захисту, житлово-комунального та дорожнього господарства, транспорту тощо</w:t>
            </w:r>
            <w:r>
              <w:rPr>
                <w:sz w:val="24"/>
                <w:szCs w:val="24"/>
              </w:rPr>
              <w:t xml:space="preserve"> </w:t>
            </w:r>
          </w:p>
        </w:tc>
        <w:tc>
          <w:tcPr>
            <w:tcW w:w="1061"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sz w:val="24"/>
                <w:szCs w:val="24"/>
                <w:lang w:eastAsia="ru-RU"/>
              </w:rPr>
            </w:pPr>
            <w:r>
              <w:rPr>
                <w:sz w:val="24"/>
                <w:szCs w:val="24"/>
              </w:rPr>
              <w:lastRenderedPageBreak/>
              <w:t>-</w:t>
            </w:r>
          </w:p>
        </w:tc>
      </w:tr>
      <w:tr w:rsidR="009C178C" w:rsidTr="005F1F4F">
        <w:tc>
          <w:tcPr>
            <w:tcW w:w="1422"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both"/>
              <w:rPr>
                <w:sz w:val="24"/>
                <w:szCs w:val="24"/>
                <w:lang w:eastAsia="ru-RU"/>
              </w:rPr>
            </w:pPr>
            <w:r>
              <w:rPr>
                <w:sz w:val="24"/>
                <w:szCs w:val="24"/>
              </w:rPr>
              <w:lastRenderedPageBreak/>
              <w:t xml:space="preserve">Суб’єкти господарювання </w:t>
            </w:r>
          </w:p>
        </w:tc>
        <w:tc>
          <w:tcPr>
            <w:tcW w:w="2517"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4" w:lineRule="auto"/>
              <w:ind w:firstLine="33"/>
              <w:jc w:val="both"/>
              <w:rPr>
                <w:sz w:val="24"/>
                <w:szCs w:val="24"/>
                <w:lang w:val="uk-UA"/>
              </w:rPr>
            </w:pPr>
            <w:r>
              <w:rPr>
                <w:sz w:val="24"/>
                <w:szCs w:val="24"/>
                <w:lang w:val="uk-UA"/>
              </w:rPr>
              <w:t xml:space="preserve">Впливає на суб’єктів господарювання, які мають у власності нерухомість. </w:t>
            </w:r>
          </w:p>
        </w:tc>
        <w:tc>
          <w:tcPr>
            <w:tcW w:w="1061"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both"/>
              <w:rPr>
                <w:sz w:val="24"/>
                <w:szCs w:val="24"/>
                <w:lang w:eastAsia="ru-RU"/>
              </w:rPr>
            </w:pPr>
            <w:r>
              <w:rPr>
                <w:sz w:val="24"/>
                <w:szCs w:val="24"/>
              </w:rPr>
              <w:t>Не впливає на суб’єктів господа-рювання, які не є власниками об</w:t>
            </w:r>
            <w:r>
              <w:rPr>
                <w:spacing w:val="-20"/>
                <w:sz w:val="24"/>
                <w:szCs w:val="24"/>
              </w:rPr>
              <w:t>’</w:t>
            </w:r>
            <w:r>
              <w:rPr>
                <w:sz w:val="24"/>
                <w:szCs w:val="24"/>
              </w:rPr>
              <w:t>єк-тів нерухомості</w:t>
            </w:r>
          </w:p>
        </w:tc>
      </w:tr>
    </w:tbl>
    <w:p w:rsidR="009C178C" w:rsidRDefault="009C178C" w:rsidP="009C178C">
      <w:pPr>
        <w:spacing w:line="228" w:lineRule="auto"/>
        <w:ind w:firstLine="708"/>
        <w:jc w:val="center"/>
        <w:rPr>
          <w:b/>
          <w:i/>
          <w:sz w:val="28"/>
          <w:szCs w:val="28"/>
          <w:lang w:val="uk-UA"/>
        </w:rPr>
      </w:pPr>
    </w:p>
    <w:p w:rsidR="009C178C" w:rsidRPr="00E4374D" w:rsidRDefault="009C178C" w:rsidP="009C178C">
      <w:pPr>
        <w:spacing w:line="244" w:lineRule="auto"/>
        <w:ind w:firstLine="708"/>
        <w:jc w:val="both"/>
        <w:rPr>
          <w:b/>
          <w:i/>
          <w:lang w:val="uk-UA"/>
        </w:rPr>
      </w:pPr>
      <w:r w:rsidRPr="00E4374D">
        <w:rPr>
          <w:rStyle w:val="14"/>
          <w:szCs w:val="28"/>
          <w:lang w:val="uk-UA"/>
        </w:rPr>
        <w:t xml:space="preserve">Питання наповнення бюджету </w:t>
      </w:r>
      <w:r>
        <w:rPr>
          <w:rStyle w:val="14"/>
          <w:szCs w:val="28"/>
          <w:lang w:val="uk-UA"/>
        </w:rPr>
        <w:t xml:space="preserve">селищної ради, </w:t>
      </w:r>
      <w:r w:rsidRPr="00E4374D">
        <w:rPr>
          <w:rStyle w:val="14"/>
          <w:szCs w:val="28"/>
          <w:lang w:val="uk-UA"/>
        </w:rPr>
        <w:t xml:space="preserve">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й </w:t>
      </w:r>
      <w:r>
        <w:rPr>
          <w:rStyle w:val="14"/>
          <w:szCs w:val="28"/>
          <w:lang w:val="uk-UA"/>
        </w:rPr>
        <w:t xml:space="preserve">територіальної </w:t>
      </w:r>
      <w:r w:rsidRPr="00E4374D">
        <w:rPr>
          <w:rStyle w:val="14"/>
          <w:szCs w:val="28"/>
          <w:lang w:val="uk-UA"/>
        </w:rPr>
        <w:t>громади</w:t>
      </w:r>
      <w:r>
        <w:rPr>
          <w:rStyle w:val="14"/>
          <w:szCs w:val="28"/>
          <w:lang w:val="uk-UA"/>
        </w:rPr>
        <w:t xml:space="preserve">. </w:t>
      </w:r>
      <w:r w:rsidRPr="00E4374D">
        <w:rPr>
          <w:rStyle w:val="14"/>
          <w:szCs w:val="28"/>
          <w:lang w:val="uk-UA"/>
        </w:rPr>
        <w:t>Стабільність надходжень, що формують загальний фонд бюджету</w:t>
      </w:r>
      <w:r>
        <w:rPr>
          <w:rStyle w:val="14"/>
          <w:szCs w:val="28"/>
          <w:lang w:val="uk-UA"/>
        </w:rPr>
        <w:t xml:space="preserve"> селищної ради  </w:t>
      </w:r>
      <w:r w:rsidRPr="00E4374D">
        <w:rPr>
          <w:rStyle w:val="14"/>
          <w:szCs w:val="28"/>
          <w:lang w:val="uk-UA"/>
        </w:rPr>
        <w:t xml:space="preserve">,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цільових програм. </w:t>
      </w:r>
    </w:p>
    <w:p w:rsidR="009C178C" w:rsidRDefault="009C178C" w:rsidP="009C178C">
      <w:pPr>
        <w:pStyle w:val="20"/>
        <w:spacing w:line="244" w:lineRule="auto"/>
        <w:ind w:firstLine="708"/>
        <w:jc w:val="center"/>
        <w:rPr>
          <w:b/>
          <w:i/>
          <w:szCs w:val="28"/>
        </w:rPr>
      </w:pPr>
    </w:p>
    <w:p w:rsidR="009C178C" w:rsidRDefault="009C178C" w:rsidP="009C178C">
      <w:pPr>
        <w:pStyle w:val="20"/>
        <w:spacing w:line="244" w:lineRule="auto"/>
        <w:ind w:firstLine="708"/>
        <w:jc w:val="center"/>
        <w:rPr>
          <w:b/>
          <w:i/>
          <w:szCs w:val="28"/>
        </w:rPr>
      </w:pPr>
      <w:r>
        <w:rPr>
          <w:b/>
          <w:i/>
          <w:szCs w:val="28"/>
        </w:rPr>
        <w:t>ІІ. Цілі державного регулювання</w:t>
      </w:r>
    </w:p>
    <w:p w:rsidR="009C178C" w:rsidRDefault="009C178C" w:rsidP="009C178C">
      <w:pPr>
        <w:pStyle w:val="a9"/>
        <w:spacing w:line="244" w:lineRule="auto"/>
        <w:ind w:left="23" w:right="23" w:firstLine="697"/>
        <w:rPr>
          <w:color w:val="000000"/>
          <w:szCs w:val="28"/>
        </w:rPr>
      </w:pPr>
      <w:r>
        <w:rPr>
          <w:rStyle w:val="14"/>
          <w:color w:val="000000"/>
          <w:szCs w:val="28"/>
          <w:lang w:eastAsia="uk-UA"/>
        </w:rPr>
        <w:t>Проект рішення селищної  ради спрямований на розв’язання завдання, визначеного в попередньому розділі аналізу регуляторного впливу.</w:t>
      </w:r>
      <w:r>
        <w:rPr>
          <w:color w:val="000000"/>
          <w:szCs w:val="28"/>
        </w:rPr>
        <w:t xml:space="preserve"> </w:t>
      </w:r>
      <w:r>
        <w:rPr>
          <w:rStyle w:val="14"/>
          <w:color w:val="000000"/>
          <w:szCs w:val="28"/>
          <w:lang w:eastAsia="uk-UA"/>
        </w:rPr>
        <w:t xml:space="preserve">Цілями державного регулювання </w:t>
      </w:r>
      <w:r>
        <w:rPr>
          <w:color w:val="000000"/>
          <w:szCs w:val="28"/>
        </w:rPr>
        <w:t>є :</w:t>
      </w:r>
    </w:p>
    <w:p w:rsidR="009C178C" w:rsidRPr="000832B3" w:rsidRDefault="009C178C" w:rsidP="009C178C">
      <w:pPr>
        <w:pStyle w:val="a9"/>
        <w:numPr>
          <w:ilvl w:val="0"/>
          <w:numId w:val="1"/>
        </w:numPr>
        <w:spacing w:line="244" w:lineRule="auto"/>
        <w:ind w:right="23"/>
        <w:rPr>
          <w:rFonts w:eastAsia="Calibri"/>
          <w:szCs w:val="28"/>
          <w:lang w:eastAsia="uk-UA"/>
        </w:rPr>
      </w:pPr>
      <w:r>
        <w:rPr>
          <w:color w:val="000000"/>
          <w:szCs w:val="28"/>
        </w:rPr>
        <w:t>виконання вимог чинного законодавства,</w:t>
      </w:r>
    </w:p>
    <w:p w:rsidR="009C178C" w:rsidRDefault="009C178C" w:rsidP="009C178C">
      <w:pPr>
        <w:pStyle w:val="a9"/>
        <w:numPr>
          <w:ilvl w:val="0"/>
          <w:numId w:val="1"/>
        </w:numPr>
        <w:spacing w:line="244" w:lineRule="auto"/>
        <w:ind w:right="23"/>
        <w:rPr>
          <w:rStyle w:val="14"/>
          <w:rFonts w:eastAsia="Calibri"/>
          <w:szCs w:val="28"/>
          <w:lang w:eastAsia="uk-UA"/>
        </w:rPr>
      </w:pPr>
      <w:r>
        <w:rPr>
          <w:rStyle w:val="14"/>
          <w:rFonts w:eastAsia="Calibri"/>
          <w:szCs w:val="28"/>
          <w:lang w:eastAsia="uk-UA"/>
        </w:rPr>
        <w:t xml:space="preserve"> врегулювання правовідносин між Старовижівською селищною радою та суб’єктами господарювання,</w:t>
      </w:r>
    </w:p>
    <w:p w:rsidR="009C178C" w:rsidRDefault="009C178C" w:rsidP="009C178C">
      <w:pPr>
        <w:pStyle w:val="a9"/>
        <w:numPr>
          <w:ilvl w:val="0"/>
          <w:numId w:val="1"/>
        </w:numPr>
        <w:spacing w:line="244" w:lineRule="auto"/>
        <w:ind w:right="23"/>
        <w:rPr>
          <w:rStyle w:val="14"/>
          <w:rFonts w:eastAsia="Calibri"/>
          <w:szCs w:val="28"/>
          <w:lang w:eastAsia="uk-UA"/>
        </w:rPr>
      </w:pPr>
      <w:r>
        <w:rPr>
          <w:rStyle w:val="14"/>
          <w:rFonts w:eastAsia="Calibri"/>
          <w:szCs w:val="28"/>
          <w:lang w:eastAsia="uk-UA"/>
        </w:rPr>
        <w:t>встановлення ставок місцевого податку на нерухоме майно, відмінне від земельної ділянки, які б дозволили збільшити надходження до селищного бюджету .</w:t>
      </w:r>
    </w:p>
    <w:p w:rsidR="009C178C" w:rsidRPr="00E4374D" w:rsidRDefault="009C178C" w:rsidP="009C178C">
      <w:pPr>
        <w:ind w:firstLine="708"/>
        <w:jc w:val="center"/>
        <w:rPr>
          <w:b/>
          <w:i/>
          <w:lang w:val="uk-UA"/>
        </w:rPr>
      </w:pPr>
    </w:p>
    <w:p w:rsidR="009C178C" w:rsidRDefault="009C178C" w:rsidP="009C178C">
      <w:pPr>
        <w:ind w:firstLine="708"/>
        <w:jc w:val="center"/>
        <w:rPr>
          <w:b/>
          <w:i/>
          <w:sz w:val="28"/>
          <w:szCs w:val="28"/>
          <w:lang w:val="uk-UA"/>
        </w:rPr>
      </w:pPr>
    </w:p>
    <w:p w:rsidR="009C178C" w:rsidRDefault="009C178C" w:rsidP="009C178C">
      <w:pPr>
        <w:ind w:firstLine="708"/>
        <w:jc w:val="center"/>
        <w:rPr>
          <w:b/>
          <w:i/>
          <w:sz w:val="28"/>
          <w:szCs w:val="28"/>
          <w:lang w:val="uk-UA"/>
        </w:rPr>
      </w:pPr>
    </w:p>
    <w:p w:rsidR="009C178C" w:rsidRDefault="009C178C" w:rsidP="009C178C">
      <w:pPr>
        <w:ind w:firstLine="708"/>
        <w:jc w:val="center"/>
        <w:rPr>
          <w:b/>
          <w:i/>
          <w:sz w:val="28"/>
          <w:szCs w:val="28"/>
          <w:lang w:val="uk-UA"/>
        </w:rPr>
      </w:pPr>
    </w:p>
    <w:p w:rsidR="009C178C" w:rsidRDefault="009C178C" w:rsidP="009C178C">
      <w:pPr>
        <w:ind w:firstLine="708"/>
        <w:jc w:val="center"/>
        <w:rPr>
          <w:b/>
          <w:i/>
          <w:sz w:val="28"/>
          <w:szCs w:val="28"/>
          <w:lang w:val="uk-UA"/>
        </w:rPr>
      </w:pPr>
    </w:p>
    <w:p w:rsidR="009C178C" w:rsidRDefault="009C178C" w:rsidP="009C178C">
      <w:pPr>
        <w:ind w:firstLine="708"/>
        <w:jc w:val="center"/>
        <w:rPr>
          <w:b/>
          <w:i/>
          <w:sz w:val="28"/>
          <w:szCs w:val="28"/>
          <w:lang w:val="uk-UA"/>
        </w:rPr>
      </w:pPr>
    </w:p>
    <w:p w:rsidR="009C178C" w:rsidRPr="00347A59" w:rsidRDefault="009C178C" w:rsidP="009C178C">
      <w:pPr>
        <w:ind w:firstLine="708"/>
        <w:jc w:val="center"/>
        <w:rPr>
          <w:sz w:val="28"/>
          <w:szCs w:val="28"/>
          <w:lang w:val="uk-UA"/>
        </w:rPr>
      </w:pPr>
    </w:p>
    <w:p w:rsidR="009C178C" w:rsidRDefault="009C178C" w:rsidP="009C178C">
      <w:pPr>
        <w:ind w:firstLine="708"/>
        <w:jc w:val="center"/>
        <w:rPr>
          <w:b/>
          <w:i/>
          <w:sz w:val="28"/>
          <w:szCs w:val="28"/>
          <w:lang w:val="uk-UA"/>
        </w:rPr>
      </w:pPr>
    </w:p>
    <w:p w:rsidR="009C178C" w:rsidRDefault="009C178C" w:rsidP="009C178C">
      <w:pPr>
        <w:ind w:firstLine="708"/>
        <w:jc w:val="center"/>
        <w:rPr>
          <w:b/>
          <w:i/>
          <w:sz w:val="28"/>
          <w:szCs w:val="28"/>
          <w:lang w:val="uk-UA"/>
        </w:rPr>
      </w:pPr>
    </w:p>
    <w:p w:rsidR="009C178C" w:rsidRDefault="009C178C" w:rsidP="009C178C">
      <w:pPr>
        <w:ind w:firstLine="708"/>
        <w:jc w:val="center"/>
        <w:rPr>
          <w:b/>
          <w:i/>
          <w:sz w:val="28"/>
          <w:szCs w:val="28"/>
          <w:lang w:val="uk-UA"/>
        </w:rPr>
      </w:pPr>
      <w:r>
        <w:rPr>
          <w:b/>
          <w:i/>
          <w:sz w:val="28"/>
          <w:szCs w:val="28"/>
          <w:lang w:val="uk-UA"/>
        </w:rPr>
        <w:t>ІІІ. Визначення та оцінка альтернативних способів досягнення цілей</w:t>
      </w:r>
    </w:p>
    <w:p w:rsidR="009C178C" w:rsidRDefault="009C178C" w:rsidP="009C178C">
      <w:pPr>
        <w:ind w:firstLine="708"/>
        <w:jc w:val="center"/>
        <w:rPr>
          <w:b/>
          <w:i/>
          <w:sz w:val="28"/>
          <w:szCs w:val="28"/>
          <w:lang w:val="uk-UA"/>
        </w:rPr>
      </w:pPr>
      <w:r>
        <w:rPr>
          <w:b/>
          <w:i/>
          <w:sz w:val="28"/>
          <w:szCs w:val="28"/>
          <w:lang w:val="uk-UA"/>
        </w:rPr>
        <w:t>1. Визначення альтернативних способів</w:t>
      </w:r>
    </w:p>
    <w:p w:rsidR="009C178C" w:rsidRDefault="009C178C" w:rsidP="009C178C">
      <w:pPr>
        <w:ind w:firstLine="708"/>
        <w:jc w:val="center"/>
        <w:rPr>
          <w:b/>
          <w:i/>
          <w:sz w:val="28"/>
          <w:szCs w:val="28"/>
          <w:lang w:val="uk-UA"/>
        </w:rPr>
      </w:pPr>
    </w:p>
    <w:p w:rsidR="009C178C" w:rsidRDefault="009C178C" w:rsidP="009C178C">
      <w:pPr>
        <w:ind w:firstLine="708"/>
        <w:jc w:val="center"/>
        <w:rPr>
          <w:b/>
          <w:i/>
          <w:sz w:val="28"/>
          <w:szCs w:val="28"/>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5387"/>
      </w:tblGrid>
      <w:tr w:rsidR="009C178C" w:rsidTr="005F1F4F">
        <w:tc>
          <w:tcPr>
            <w:tcW w:w="223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b/>
                <w:i/>
                <w:sz w:val="24"/>
                <w:szCs w:val="24"/>
                <w:lang w:val="ru-RU" w:eastAsia="ru-RU"/>
              </w:rPr>
            </w:pPr>
            <w:r>
              <w:rPr>
                <w:b/>
                <w:i/>
                <w:sz w:val="24"/>
                <w:szCs w:val="24"/>
              </w:rPr>
              <w:t>Вид альтернативи</w:t>
            </w:r>
          </w:p>
        </w:tc>
        <w:tc>
          <w:tcPr>
            <w:tcW w:w="2763"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b/>
                <w:i/>
                <w:sz w:val="24"/>
                <w:szCs w:val="24"/>
                <w:lang w:val="ru-RU" w:eastAsia="ru-RU"/>
              </w:rPr>
            </w:pPr>
            <w:r>
              <w:rPr>
                <w:b/>
                <w:i/>
                <w:sz w:val="24"/>
                <w:szCs w:val="24"/>
              </w:rPr>
              <w:t>Опис альтернативи</w:t>
            </w:r>
          </w:p>
        </w:tc>
      </w:tr>
      <w:tr w:rsidR="009C178C" w:rsidTr="005F1F4F">
        <w:tc>
          <w:tcPr>
            <w:tcW w:w="223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b/>
                <w:i/>
                <w:sz w:val="24"/>
                <w:szCs w:val="24"/>
                <w:lang w:eastAsia="ru-RU"/>
              </w:rPr>
            </w:pPr>
            <w:r>
              <w:rPr>
                <w:b/>
                <w:i/>
                <w:sz w:val="24"/>
                <w:szCs w:val="24"/>
              </w:rPr>
              <w:t>1</w:t>
            </w:r>
          </w:p>
        </w:tc>
        <w:tc>
          <w:tcPr>
            <w:tcW w:w="2763"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b/>
                <w:i/>
                <w:sz w:val="16"/>
                <w:szCs w:val="16"/>
                <w:lang w:eastAsia="ru-RU"/>
              </w:rPr>
            </w:pPr>
            <w:r>
              <w:rPr>
                <w:b/>
                <w:i/>
                <w:sz w:val="24"/>
                <w:szCs w:val="24"/>
              </w:rPr>
              <w:t>2</w:t>
            </w:r>
          </w:p>
        </w:tc>
      </w:tr>
      <w:tr w:rsidR="009C178C" w:rsidRPr="00581302" w:rsidTr="005F1F4F">
        <w:trPr>
          <w:trHeight w:val="3869"/>
        </w:trPr>
        <w:tc>
          <w:tcPr>
            <w:tcW w:w="223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rPr>
                <w:rFonts w:eastAsia="Calibri"/>
                <w:sz w:val="24"/>
                <w:szCs w:val="24"/>
              </w:rPr>
            </w:pPr>
            <w:r>
              <w:rPr>
                <w:sz w:val="24"/>
                <w:szCs w:val="24"/>
              </w:rPr>
              <w:t>Альтернатива 1</w:t>
            </w:r>
          </w:p>
          <w:p w:rsidR="009C178C" w:rsidRPr="001C0A2C" w:rsidRDefault="009C178C" w:rsidP="005F1F4F">
            <w:pPr>
              <w:pStyle w:val="af0"/>
              <w:spacing w:line="244" w:lineRule="auto"/>
              <w:jc w:val="both"/>
              <w:rPr>
                <w:sz w:val="24"/>
                <w:szCs w:val="24"/>
                <w:lang w:eastAsia="ru-RU"/>
              </w:rPr>
            </w:pPr>
            <w:r>
              <w:rPr>
                <w:sz w:val="24"/>
                <w:szCs w:val="24"/>
                <w:lang w:eastAsia="ru-RU"/>
              </w:rPr>
              <w:t>Не прийняття регуляторного акту</w:t>
            </w:r>
          </w:p>
        </w:tc>
        <w:tc>
          <w:tcPr>
            <w:tcW w:w="2763" w:type="pct"/>
            <w:tcBorders>
              <w:top w:val="single" w:sz="4" w:space="0" w:color="auto"/>
              <w:left w:val="single" w:sz="4" w:space="0" w:color="auto"/>
              <w:bottom w:val="single" w:sz="4" w:space="0" w:color="auto"/>
              <w:right w:val="single" w:sz="4" w:space="0" w:color="auto"/>
            </w:tcBorders>
            <w:hideMark/>
          </w:tcPr>
          <w:p w:rsidR="009C178C" w:rsidRPr="00C03F67" w:rsidRDefault="009C178C" w:rsidP="005F1F4F">
            <w:pPr>
              <w:jc w:val="both"/>
              <w:rPr>
                <w:sz w:val="24"/>
                <w:szCs w:val="24"/>
                <w:lang w:val="uk-UA"/>
              </w:rPr>
            </w:pPr>
            <w:r>
              <w:rPr>
                <w:sz w:val="24"/>
                <w:szCs w:val="24"/>
                <w:lang w:val="uk-UA"/>
              </w:rPr>
              <w:t>Альтернатива неприйнятна. З</w:t>
            </w:r>
            <w:r w:rsidRPr="00C03F67">
              <w:rPr>
                <w:sz w:val="24"/>
                <w:szCs w:val="24"/>
                <w:lang w:val="uk-UA"/>
              </w:rPr>
              <w:t>гідно розпорядження Кабінету Міністрів України  від 12 червня 2020 №708-р «Про визначення адміністративних центрів та затвердження територій територіальних громад Волинської області»        до Старовижівської територіальної громади   увійшла Старогутівська сільська рада.</w:t>
            </w:r>
            <w:r>
              <w:rPr>
                <w:sz w:val="24"/>
                <w:szCs w:val="24"/>
                <w:lang w:val="uk-UA"/>
              </w:rPr>
              <w:t xml:space="preserve"> Проектом рішення пропонується визнати таким, що втратило чинність рішення Старогутівської сільської ради про встановлення податку на нерухомість. Визначені ставки податку на нерухомість будуть однакові для всіх населених пунктів Старовижівської територіальної громади.</w:t>
            </w:r>
          </w:p>
          <w:p w:rsidR="009C178C" w:rsidRPr="00C03F67" w:rsidRDefault="009C178C" w:rsidP="005F1F4F">
            <w:pPr>
              <w:jc w:val="both"/>
              <w:rPr>
                <w:b/>
                <w:sz w:val="24"/>
                <w:szCs w:val="24"/>
              </w:rPr>
            </w:pPr>
          </w:p>
        </w:tc>
      </w:tr>
      <w:tr w:rsidR="009C178C" w:rsidRPr="00CF37B5" w:rsidTr="005F1F4F">
        <w:trPr>
          <w:trHeight w:val="90"/>
        </w:trPr>
        <w:tc>
          <w:tcPr>
            <w:tcW w:w="223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rPr>
                <w:rFonts w:eastAsia="Calibri"/>
                <w:sz w:val="24"/>
                <w:szCs w:val="24"/>
              </w:rPr>
            </w:pPr>
            <w:r>
              <w:rPr>
                <w:sz w:val="24"/>
                <w:szCs w:val="24"/>
              </w:rPr>
              <w:t>Альтернатива 2</w:t>
            </w:r>
          </w:p>
          <w:p w:rsidR="009C178C" w:rsidRDefault="009C178C" w:rsidP="005F1F4F">
            <w:pPr>
              <w:pStyle w:val="af0"/>
              <w:spacing w:line="244" w:lineRule="auto"/>
              <w:jc w:val="both"/>
              <w:rPr>
                <w:sz w:val="24"/>
                <w:szCs w:val="24"/>
                <w:lang w:eastAsia="ru-RU"/>
              </w:rPr>
            </w:pPr>
            <w:r>
              <w:rPr>
                <w:sz w:val="24"/>
                <w:szCs w:val="24"/>
                <w:lang w:eastAsia="uk-UA"/>
              </w:rPr>
              <w:t xml:space="preserve">Установлення максимальної ставки податку на нерухоме майно, відмінне від земельної ділянки, </w:t>
            </w:r>
          </w:p>
        </w:tc>
        <w:tc>
          <w:tcPr>
            <w:tcW w:w="2763"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9"/>
              <w:spacing w:line="244" w:lineRule="auto"/>
              <w:rPr>
                <w:sz w:val="24"/>
                <w:szCs w:val="24"/>
              </w:rPr>
            </w:pPr>
            <w:r>
              <w:rPr>
                <w:sz w:val="24"/>
                <w:szCs w:val="24"/>
              </w:rPr>
              <w:t>Альтернатива може бути прийнятною.</w:t>
            </w:r>
          </w:p>
          <w:p w:rsidR="009C178C" w:rsidRPr="00C90D95" w:rsidRDefault="009C178C" w:rsidP="005F1F4F">
            <w:pPr>
              <w:pStyle w:val="a9"/>
              <w:spacing w:line="244" w:lineRule="auto"/>
              <w:rPr>
                <w:color w:val="000000"/>
                <w:sz w:val="22"/>
                <w:szCs w:val="22"/>
                <w:lang w:eastAsia="uk-UA"/>
              </w:rPr>
            </w:pPr>
            <w:r>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w:t>
            </w:r>
            <w:r w:rsidRPr="00226194">
              <w:rPr>
                <w:b/>
                <w:sz w:val="24"/>
                <w:szCs w:val="24"/>
              </w:rPr>
              <w:t>.</w:t>
            </w:r>
            <w:r w:rsidRPr="00226194">
              <w:rPr>
                <w:b/>
                <w:szCs w:val="28"/>
              </w:rPr>
              <w:t xml:space="preserve">  </w:t>
            </w:r>
            <w:r w:rsidRPr="00C90D95">
              <w:rPr>
                <w:sz w:val="22"/>
                <w:szCs w:val="22"/>
              </w:rPr>
              <w:t xml:space="preserve">Вартість за 1 кв.м. об’єкта оподаткування складатиме – </w:t>
            </w:r>
            <w:r>
              <w:rPr>
                <w:sz w:val="22"/>
                <w:szCs w:val="22"/>
              </w:rPr>
              <w:t>6000</w:t>
            </w:r>
            <w:r w:rsidRPr="00C90D95">
              <w:rPr>
                <w:sz w:val="22"/>
                <w:szCs w:val="22"/>
              </w:rPr>
              <w:t>,00х1.5 :100%=</w:t>
            </w:r>
            <w:r>
              <w:rPr>
                <w:sz w:val="22"/>
                <w:szCs w:val="22"/>
              </w:rPr>
              <w:t>90</w:t>
            </w:r>
            <w:r w:rsidRPr="00C90D95">
              <w:rPr>
                <w:sz w:val="22"/>
                <w:szCs w:val="22"/>
              </w:rPr>
              <w:t>,</w:t>
            </w:r>
            <w:r>
              <w:rPr>
                <w:sz w:val="22"/>
                <w:szCs w:val="22"/>
              </w:rPr>
              <w:t>00</w:t>
            </w:r>
            <w:r w:rsidRPr="00C90D95">
              <w:rPr>
                <w:sz w:val="22"/>
                <w:szCs w:val="22"/>
              </w:rPr>
              <w:t xml:space="preserve"> грн., але у зв’язку з надмірним</w:t>
            </w:r>
            <w:r w:rsidRPr="00226194">
              <w:rPr>
                <w:sz w:val="22"/>
                <w:szCs w:val="22"/>
              </w:rPr>
              <w:t xml:space="preserve"> податковим навантаженням буде виникати заборгованість зі сплати податку і як наслідок закриття суб’єктів підприємницької діяльності, зменшення кількості робочих місць, виникнення соціальної напруги населення.</w:t>
            </w:r>
            <w:r>
              <w:rPr>
                <w:sz w:val="22"/>
                <w:szCs w:val="22"/>
              </w:rPr>
              <w:t xml:space="preserve"> При встановленні податку за 1 кв.м. нерухомості </w:t>
            </w:r>
            <w:r w:rsidRPr="00C90D95">
              <w:rPr>
                <w:sz w:val="22"/>
                <w:szCs w:val="22"/>
              </w:rPr>
              <w:t>0,</w:t>
            </w:r>
            <w:r>
              <w:rPr>
                <w:sz w:val="22"/>
                <w:szCs w:val="22"/>
              </w:rPr>
              <w:t>2</w:t>
            </w:r>
            <w:r w:rsidRPr="00C90D95">
              <w:rPr>
                <w:sz w:val="22"/>
                <w:szCs w:val="22"/>
              </w:rPr>
              <w:t xml:space="preserve">% - </w:t>
            </w:r>
            <w:r>
              <w:rPr>
                <w:sz w:val="22"/>
                <w:szCs w:val="22"/>
              </w:rPr>
              <w:t>6000</w:t>
            </w:r>
            <w:r w:rsidRPr="00C90D95">
              <w:rPr>
                <w:sz w:val="22"/>
                <w:szCs w:val="22"/>
              </w:rPr>
              <w:t>,00х0,</w:t>
            </w:r>
            <w:r>
              <w:rPr>
                <w:sz w:val="22"/>
                <w:szCs w:val="22"/>
              </w:rPr>
              <w:t>2</w:t>
            </w:r>
            <w:r w:rsidRPr="00C90D95">
              <w:rPr>
                <w:sz w:val="22"/>
                <w:szCs w:val="22"/>
              </w:rPr>
              <w:t>:100=</w:t>
            </w:r>
            <w:r>
              <w:rPr>
                <w:sz w:val="22"/>
                <w:szCs w:val="22"/>
              </w:rPr>
              <w:t xml:space="preserve">12,00 </w:t>
            </w:r>
            <w:r w:rsidRPr="00C90D95">
              <w:rPr>
                <w:sz w:val="22"/>
                <w:szCs w:val="22"/>
              </w:rPr>
              <w:t xml:space="preserve"> грн. такий розмір податку  на нерухомість не призведе до податкового навантаження на суб’єктів господарювання.</w:t>
            </w:r>
          </w:p>
          <w:p w:rsidR="009C178C" w:rsidRDefault="009C178C" w:rsidP="005F1F4F">
            <w:pPr>
              <w:spacing w:line="244" w:lineRule="auto"/>
              <w:jc w:val="both"/>
              <w:rPr>
                <w:sz w:val="24"/>
                <w:szCs w:val="24"/>
                <w:lang w:val="uk-UA"/>
              </w:rPr>
            </w:pPr>
            <w:r>
              <w:rPr>
                <w:sz w:val="24"/>
                <w:szCs w:val="24"/>
                <w:lang w:val="uk-UA"/>
              </w:rPr>
              <w:t xml:space="preserve"> </w:t>
            </w:r>
          </w:p>
        </w:tc>
      </w:tr>
      <w:tr w:rsidR="009C178C" w:rsidRPr="00C03F67" w:rsidTr="005F1F4F">
        <w:trPr>
          <w:trHeight w:val="131"/>
        </w:trPr>
        <w:tc>
          <w:tcPr>
            <w:tcW w:w="223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both"/>
              <w:rPr>
                <w:rFonts w:eastAsia="Calibri"/>
                <w:sz w:val="24"/>
                <w:szCs w:val="24"/>
              </w:rPr>
            </w:pPr>
            <w:r>
              <w:rPr>
                <w:sz w:val="24"/>
                <w:szCs w:val="24"/>
              </w:rPr>
              <w:t>Альтернатива 3</w:t>
            </w:r>
          </w:p>
          <w:p w:rsidR="009C178C" w:rsidRDefault="009C178C" w:rsidP="005F1F4F">
            <w:pPr>
              <w:pStyle w:val="af0"/>
              <w:spacing w:line="244" w:lineRule="auto"/>
              <w:jc w:val="both"/>
              <w:rPr>
                <w:sz w:val="24"/>
                <w:szCs w:val="24"/>
                <w:lang w:eastAsia="ru-RU"/>
              </w:rPr>
            </w:pPr>
            <w:r>
              <w:rPr>
                <w:sz w:val="24"/>
                <w:szCs w:val="24"/>
              </w:rPr>
              <w:t>Ухвалення регуляторного акта диференційованого розміру ставок податку залежно від типів об’єктів нерухомості без диференціації від місця розташування (зональності) об’єктів нерухомості</w:t>
            </w:r>
          </w:p>
        </w:tc>
        <w:tc>
          <w:tcPr>
            <w:tcW w:w="2763"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4" w:lineRule="auto"/>
              <w:jc w:val="both"/>
              <w:rPr>
                <w:sz w:val="24"/>
                <w:szCs w:val="24"/>
                <w:lang w:val="uk-UA"/>
              </w:rPr>
            </w:pPr>
            <w:r>
              <w:rPr>
                <w:rStyle w:val="28"/>
                <w:sz w:val="24"/>
                <w:szCs w:val="24"/>
                <w:lang w:val="uk-UA"/>
              </w:rPr>
              <w:t>Застосування альтернативи є найбільш прийнят-ним.</w:t>
            </w:r>
            <w:r>
              <w:rPr>
                <w:sz w:val="24"/>
                <w:szCs w:val="24"/>
                <w:lang w:val="uk-UA"/>
              </w:rPr>
              <w:t xml:space="preserve"> </w:t>
            </w:r>
            <w:r>
              <w:rPr>
                <w:rStyle w:val="28"/>
                <w:sz w:val="24"/>
                <w:szCs w:val="24"/>
                <w:lang w:val="uk-UA"/>
              </w:rPr>
              <w:t xml:space="preserve">Забезпечує досягнення цілей державного регулювання повною мірою. </w:t>
            </w:r>
            <w:r>
              <w:rPr>
                <w:sz w:val="24"/>
                <w:szCs w:val="24"/>
                <w:lang w:val="uk-UA"/>
              </w:rPr>
              <w:t xml:space="preserve">Ставка податку не диференційована залежно від місць розташування (зональності) об’єкта нерухомості, але диференційована залежно від типів об’єктів нерухомості і однакова для всіх населених пункті в Старовижівської селищної ради. </w:t>
            </w:r>
            <w:r w:rsidRPr="00C90D95">
              <w:rPr>
                <w:sz w:val="24"/>
                <w:szCs w:val="24"/>
                <w:lang w:val="uk-UA"/>
              </w:rPr>
              <w:t>До  бюджету Старовижівської ОТГ у 202</w:t>
            </w:r>
            <w:r>
              <w:rPr>
                <w:sz w:val="24"/>
                <w:szCs w:val="24"/>
                <w:lang w:val="uk-UA"/>
              </w:rPr>
              <w:t>2</w:t>
            </w:r>
            <w:r w:rsidRPr="00C90D95">
              <w:rPr>
                <w:sz w:val="24"/>
                <w:szCs w:val="24"/>
                <w:lang w:val="uk-UA"/>
              </w:rPr>
              <w:t xml:space="preserve"> році  прогнозовано надійде </w:t>
            </w:r>
            <w:r>
              <w:rPr>
                <w:sz w:val="24"/>
                <w:szCs w:val="24"/>
                <w:lang w:val="uk-UA"/>
              </w:rPr>
              <w:t xml:space="preserve">420009 </w:t>
            </w:r>
            <w:r w:rsidRPr="00C90D95">
              <w:rPr>
                <w:sz w:val="24"/>
                <w:szCs w:val="24"/>
                <w:lang w:val="uk-UA"/>
              </w:rPr>
              <w:t>грн., що дозволить профінансувати місцеві програми</w:t>
            </w:r>
            <w:r>
              <w:rPr>
                <w:sz w:val="24"/>
                <w:szCs w:val="24"/>
                <w:lang w:val="uk-UA"/>
              </w:rPr>
              <w:t xml:space="preserve"> соціально-економічного розвитку території.</w:t>
            </w:r>
          </w:p>
          <w:p w:rsidR="009C178C" w:rsidRPr="002669ED" w:rsidRDefault="009C178C" w:rsidP="005F1F4F">
            <w:pPr>
              <w:tabs>
                <w:tab w:val="left" w:pos="1920"/>
              </w:tabs>
              <w:spacing w:line="244" w:lineRule="auto"/>
              <w:jc w:val="both"/>
              <w:rPr>
                <w:lang w:val="uk-UA"/>
              </w:rPr>
            </w:pPr>
            <w:r>
              <w:rPr>
                <w:sz w:val="24"/>
                <w:szCs w:val="24"/>
                <w:lang w:val="uk-UA"/>
              </w:rPr>
              <w:tab/>
            </w:r>
          </w:p>
          <w:p w:rsidR="009C178C" w:rsidRPr="00E56BB3" w:rsidRDefault="009C178C" w:rsidP="005F1F4F">
            <w:pPr>
              <w:spacing w:line="244" w:lineRule="auto"/>
              <w:jc w:val="both"/>
              <w:rPr>
                <w:rStyle w:val="28"/>
                <w:lang w:val="uk-UA"/>
              </w:rPr>
            </w:pPr>
            <w:r w:rsidRPr="00E56BB3">
              <w:rPr>
                <w:rStyle w:val="14"/>
                <w:sz w:val="24"/>
                <w:szCs w:val="24"/>
                <w:lang w:val="uk-UA" w:eastAsia="uk-UA"/>
              </w:rPr>
              <w:t xml:space="preserve"> </w:t>
            </w:r>
          </w:p>
        </w:tc>
      </w:tr>
    </w:tbl>
    <w:p w:rsidR="009C178C" w:rsidRDefault="009C178C" w:rsidP="009C178C">
      <w:pPr>
        <w:widowControl w:val="0"/>
        <w:ind w:firstLine="708"/>
        <w:jc w:val="both"/>
        <w:rPr>
          <w:i/>
          <w:sz w:val="24"/>
          <w:szCs w:val="24"/>
          <w:lang w:val="uk-UA"/>
        </w:rPr>
      </w:pPr>
      <w:r>
        <w:rPr>
          <w:i/>
          <w:sz w:val="24"/>
          <w:szCs w:val="24"/>
          <w:lang w:val="uk-UA"/>
        </w:rPr>
        <w:t xml:space="preserve"> </w:t>
      </w:r>
    </w:p>
    <w:p w:rsidR="009C178C" w:rsidRDefault="009C178C" w:rsidP="009C178C">
      <w:pPr>
        <w:pStyle w:val="af0"/>
        <w:jc w:val="center"/>
        <w:rPr>
          <w:b/>
          <w:i/>
          <w:sz w:val="28"/>
          <w:szCs w:val="28"/>
        </w:rPr>
      </w:pPr>
    </w:p>
    <w:p w:rsidR="009C178C" w:rsidRDefault="009C178C" w:rsidP="009C178C">
      <w:pPr>
        <w:pStyle w:val="af0"/>
        <w:jc w:val="center"/>
        <w:rPr>
          <w:b/>
          <w:i/>
          <w:sz w:val="28"/>
          <w:szCs w:val="28"/>
        </w:rPr>
      </w:pPr>
    </w:p>
    <w:p w:rsidR="009C178C" w:rsidRDefault="009C178C" w:rsidP="009C178C">
      <w:pPr>
        <w:pStyle w:val="af0"/>
        <w:jc w:val="center"/>
        <w:rPr>
          <w:b/>
          <w:i/>
          <w:sz w:val="28"/>
          <w:szCs w:val="28"/>
        </w:rPr>
      </w:pPr>
      <w:r>
        <w:rPr>
          <w:b/>
          <w:i/>
          <w:sz w:val="28"/>
          <w:szCs w:val="28"/>
        </w:rPr>
        <w:t>2. Оцінка  вибраних альтернативних способів досягнення цілей</w:t>
      </w:r>
    </w:p>
    <w:p w:rsidR="009C178C" w:rsidRDefault="009C178C" w:rsidP="009C178C">
      <w:pPr>
        <w:pStyle w:val="af0"/>
        <w:jc w:val="center"/>
        <w:rPr>
          <w:b/>
          <w:i/>
          <w:sz w:val="16"/>
          <w:szCs w:val="16"/>
        </w:rPr>
      </w:pPr>
    </w:p>
    <w:p w:rsidR="009C178C" w:rsidRDefault="009C178C" w:rsidP="009C178C">
      <w:pPr>
        <w:pStyle w:val="af0"/>
        <w:jc w:val="center"/>
        <w:rPr>
          <w:i/>
          <w:sz w:val="24"/>
          <w:szCs w:val="24"/>
        </w:rPr>
      </w:pPr>
      <w:r>
        <w:rPr>
          <w:b/>
          <w:i/>
          <w:sz w:val="28"/>
          <w:szCs w:val="28"/>
        </w:rPr>
        <w:t>Оцінка впливу на сферу інтересів держави (органів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9C178C" w:rsidTr="005F1F4F">
        <w:tc>
          <w:tcPr>
            <w:tcW w:w="2410"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Вид альтернативи</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Вигоди</w:t>
            </w:r>
          </w:p>
        </w:tc>
        <w:tc>
          <w:tcPr>
            <w:tcW w:w="3402"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Витрати</w:t>
            </w:r>
          </w:p>
        </w:tc>
      </w:tr>
      <w:tr w:rsidR="009C178C" w:rsidTr="005F1F4F">
        <w:tc>
          <w:tcPr>
            <w:tcW w:w="2410"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eastAsia="ru-RU"/>
              </w:rPr>
            </w:pPr>
            <w:r>
              <w:rPr>
                <w:b/>
                <w:i/>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eastAsia="ru-RU"/>
              </w:rPr>
            </w:pPr>
            <w:r>
              <w:rPr>
                <w:b/>
                <w:i/>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eastAsia="ru-RU"/>
              </w:rPr>
            </w:pPr>
            <w:r>
              <w:rPr>
                <w:b/>
                <w:i/>
                <w:sz w:val="24"/>
                <w:szCs w:val="24"/>
              </w:rPr>
              <w:t>3</w:t>
            </w:r>
          </w:p>
        </w:tc>
      </w:tr>
      <w:tr w:rsidR="009C178C" w:rsidRPr="00D10CFF" w:rsidTr="005F1F4F">
        <w:trPr>
          <w:trHeight w:val="3652"/>
        </w:trPr>
        <w:tc>
          <w:tcPr>
            <w:tcW w:w="2410"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val="ru-RU" w:eastAsia="ru-RU"/>
              </w:rPr>
            </w:pPr>
            <w:r>
              <w:rPr>
                <w:sz w:val="24"/>
                <w:szCs w:val="24"/>
              </w:rPr>
              <w:t>Альтернатива 1</w:t>
            </w:r>
          </w:p>
        </w:tc>
        <w:tc>
          <w:tcPr>
            <w:tcW w:w="3827" w:type="dxa"/>
            <w:tcBorders>
              <w:top w:val="single" w:sz="4" w:space="0" w:color="auto"/>
              <w:left w:val="single" w:sz="4" w:space="0" w:color="auto"/>
              <w:bottom w:val="single" w:sz="4" w:space="0" w:color="auto"/>
              <w:right w:val="single" w:sz="4" w:space="0" w:color="auto"/>
            </w:tcBorders>
          </w:tcPr>
          <w:p w:rsidR="009C178C" w:rsidRDefault="009C178C" w:rsidP="005F1F4F">
            <w:pPr>
              <w:pStyle w:val="af0"/>
              <w:jc w:val="both"/>
              <w:rPr>
                <w:sz w:val="24"/>
                <w:szCs w:val="24"/>
              </w:rPr>
            </w:pPr>
            <w:r>
              <w:rPr>
                <w:sz w:val="24"/>
                <w:szCs w:val="24"/>
              </w:rPr>
              <w:t>Вигоди відсутні. На території громади будуть діяти 2 різні рішення щодо встановлення ставок податку на нерухоме майно: на села Стара Гута та Сукачі буде діяти рішення Старогутівської сільської ради, для інших населених пунктів територіальної громади – рішення Старовижівської селищної ради</w:t>
            </w:r>
          </w:p>
        </w:tc>
        <w:tc>
          <w:tcPr>
            <w:tcW w:w="3402" w:type="dxa"/>
            <w:tcBorders>
              <w:top w:val="single" w:sz="4" w:space="0" w:color="auto"/>
              <w:left w:val="single" w:sz="4" w:space="0" w:color="auto"/>
              <w:bottom w:val="single" w:sz="4" w:space="0" w:color="auto"/>
              <w:right w:val="single" w:sz="4" w:space="0" w:color="auto"/>
            </w:tcBorders>
            <w:hideMark/>
          </w:tcPr>
          <w:p w:rsidR="009C178C" w:rsidRPr="00E4374D" w:rsidRDefault="009C178C" w:rsidP="005F1F4F">
            <w:pPr>
              <w:pStyle w:val="af0"/>
              <w:jc w:val="both"/>
              <w:rPr>
                <w:lang w:eastAsia="ru-RU"/>
              </w:rPr>
            </w:pPr>
            <w:r>
              <w:rPr>
                <w:rStyle w:val="28"/>
                <w:sz w:val="24"/>
                <w:szCs w:val="24"/>
              </w:rPr>
              <w:t>В рішенні термін дії не зазначається. Рішення набирає чинності   з 2022 року і буде діяти до внесення змін.</w:t>
            </w:r>
          </w:p>
        </w:tc>
      </w:tr>
      <w:tr w:rsidR="009C178C" w:rsidTr="005F1F4F">
        <w:tc>
          <w:tcPr>
            <w:tcW w:w="2410"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eastAsia="ru-RU"/>
              </w:rPr>
            </w:pPr>
            <w:r>
              <w:rPr>
                <w:sz w:val="24"/>
                <w:szCs w:val="24"/>
              </w:rPr>
              <w:t>Альтернатива 2</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eastAsia="ru-RU"/>
              </w:rPr>
            </w:pPr>
            <w:r>
              <w:rPr>
                <w:sz w:val="24"/>
                <w:szCs w:val="24"/>
              </w:rPr>
              <w:t xml:space="preserve">Прийняття нормативного акта ор-гану місцевого самоврядування              з урахуванням вимог Кодексу. Збільшення надходжень до бю-джету селища від сплати податку               на нерухоме майно, відмінне від земельної ділянки, які можливо направити для забезпечення фі-нансування </w:t>
            </w:r>
            <w:r>
              <w:rPr>
                <w:rStyle w:val="af1"/>
                <w:sz w:val="24"/>
                <w:szCs w:val="24"/>
              </w:rPr>
              <w:t>соціально</w:t>
            </w:r>
            <w:r>
              <w:rPr>
                <w:sz w:val="24"/>
                <w:szCs w:val="24"/>
              </w:rPr>
              <w:t xml:space="preserve"> важливих  цільових програм, </w:t>
            </w:r>
            <w:r>
              <w:rPr>
                <w:rStyle w:val="af1"/>
                <w:sz w:val="24"/>
                <w:szCs w:val="24"/>
              </w:rPr>
              <w:t>бюджетної сфери в галузях освіти,  соціального захисту</w:t>
            </w:r>
            <w:r>
              <w:rPr>
                <w:rStyle w:val="af1"/>
                <w:spacing w:val="-20"/>
                <w:sz w:val="24"/>
                <w:szCs w:val="24"/>
              </w:rPr>
              <w:t>,</w:t>
            </w:r>
            <w:r>
              <w:rPr>
                <w:rStyle w:val="af1"/>
                <w:sz w:val="24"/>
                <w:szCs w:val="24"/>
              </w:rPr>
              <w:t xml:space="preserve"> </w:t>
            </w:r>
            <w:r>
              <w:rPr>
                <w:rStyle w:val="af1"/>
                <w:spacing w:val="-20"/>
                <w:sz w:val="24"/>
                <w:szCs w:val="24"/>
              </w:rPr>
              <w:t>ж</w:t>
            </w:r>
            <w:r>
              <w:rPr>
                <w:rStyle w:val="af1"/>
                <w:sz w:val="24"/>
                <w:szCs w:val="24"/>
              </w:rPr>
              <w:t>итлово-комунального та дорожнього господарства, транспорту тощо.</w:t>
            </w:r>
            <w:r>
              <w:rPr>
                <w:sz w:val="24"/>
                <w:szCs w:val="24"/>
              </w:rPr>
              <w:t xml:space="preserve"> Є ризик ненадходження до бюджету коштів у зв’язку із закриттям суб’єктів господарювання через встановлені максимальні ставки податку, втрата робочих місць.</w:t>
            </w:r>
          </w:p>
        </w:tc>
        <w:tc>
          <w:tcPr>
            <w:tcW w:w="3402"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rStyle w:val="28"/>
                <w:i/>
                <w:sz w:val="24"/>
                <w:szCs w:val="24"/>
                <w:shd w:val="clear" w:color="auto" w:fill="FFFFFF"/>
              </w:rPr>
            </w:pPr>
            <w:r>
              <w:rPr>
                <w:sz w:val="24"/>
                <w:szCs w:val="24"/>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9C178C" w:rsidTr="005F1F4F">
        <w:tc>
          <w:tcPr>
            <w:tcW w:w="2410"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eastAsia="ru-RU"/>
              </w:rPr>
            </w:pPr>
            <w:r>
              <w:rPr>
                <w:sz w:val="24"/>
                <w:szCs w:val="24"/>
              </w:rPr>
              <w:t>Альтернатива 3</w:t>
            </w:r>
          </w:p>
        </w:tc>
        <w:tc>
          <w:tcPr>
            <w:tcW w:w="3827" w:type="dxa"/>
            <w:tcBorders>
              <w:top w:val="single" w:sz="4" w:space="0" w:color="auto"/>
              <w:left w:val="single" w:sz="4" w:space="0" w:color="auto"/>
              <w:bottom w:val="single" w:sz="4" w:space="0" w:color="auto"/>
              <w:right w:val="single" w:sz="4" w:space="0" w:color="auto"/>
            </w:tcBorders>
          </w:tcPr>
          <w:p w:rsidR="009C178C" w:rsidRDefault="009C178C" w:rsidP="005F1F4F">
            <w:pPr>
              <w:pStyle w:val="af0"/>
              <w:jc w:val="both"/>
              <w:rPr>
                <w:rFonts w:eastAsia="Calibri"/>
                <w:sz w:val="24"/>
                <w:szCs w:val="24"/>
              </w:rPr>
            </w:pPr>
            <w:r>
              <w:rPr>
                <w:sz w:val="24"/>
                <w:szCs w:val="24"/>
              </w:rPr>
              <w:t>Альтернатива забезпечує усі цілі державного регулювання та в повній мірі враховує інтереси жителів громади щодо розвитку територій шляхом фінансування програм.</w:t>
            </w:r>
          </w:p>
          <w:p w:rsidR="009C178C" w:rsidRDefault="009C178C" w:rsidP="005F1F4F">
            <w:pPr>
              <w:pStyle w:val="af0"/>
              <w:spacing w:line="232" w:lineRule="auto"/>
              <w:jc w:val="both"/>
              <w:rPr>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2" w:lineRule="auto"/>
              <w:jc w:val="both"/>
              <w:rPr>
                <w:sz w:val="24"/>
                <w:szCs w:val="24"/>
                <w:lang w:eastAsia="ru-RU"/>
              </w:rPr>
            </w:pPr>
            <w:r>
              <w:rPr>
                <w:sz w:val="24"/>
                <w:szCs w:val="24"/>
              </w:rPr>
              <w:t>Витрати часу, матеріальних ресурсів для фіскальних органів на адміністрування податку на нерухоме майно, відмінне від земельної ді-лянки</w:t>
            </w:r>
          </w:p>
        </w:tc>
      </w:tr>
    </w:tbl>
    <w:p w:rsidR="009C178C" w:rsidRDefault="009C178C" w:rsidP="009C178C">
      <w:pPr>
        <w:pStyle w:val="af0"/>
        <w:spacing w:line="232" w:lineRule="auto"/>
        <w:jc w:val="center"/>
        <w:rPr>
          <w:rFonts w:eastAsia="Calibri"/>
          <w:b/>
          <w:i/>
          <w:sz w:val="28"/>
          <w:szCs w:val="28"/>
          <w:lang w:eastAsia="ru-RU"/>
        </w:rPr>
      </w:pPr>
    </w:p>
    <w:p w:rsidR="009C178C" w:rsidRDefault="009C178C" w:rsidP="009C178C">
      <w:pPr>
        <w:pStyle w:val="af0"/>
        <w:spacing w:line="232" w:lineRule="auto"/>
        <w:jc w:val="center"/>
        <w:rPr>
          <w:b/>
          <w:i/>
          <w:sz w:val="28"/>
          <w:szCs w:val="28"/>
        </w:rPr>
      </w:pPr>
    </w:p>
    <w:p w:rsidR="009C178C" w:rsidRDefault="009C178C" w:rsidP="009C178C">
      <w:pPr>
        <w:pStyle w:val="af0"/>
        <w:spacing w:line="232" w:lineRule="auto"/>
        <w:jc w:val="center"/>
        <w:rPr>
          <w:b/>
          <w:i/>
          <w:sz w:val="28"/>
          <w:szCs w:val="28"/>
        </w:rPr>
      </w:pPr>
      <w:r>
        <w:rPr>
          <w:b/>
          <w:i/>
          <w:sz w:val="28"/>
          <w:szCs w:val="28"/>
        </w:rPr>
        <w:t>Оцінка впливу на сферу інтересів громадян</w:t>
      </w:r>
    </w:p>
    <w:p w:rsidR="009C178C" w:rsidRDefault="009C178C" w:rsidP="009C178C">
      <w:pPr>
        <w:pStyle w:val="af0"/>
        <w:spacing w:line="232" w:lineRule="auto"/>
        <w:jc w:val="center"/>
        <w:rPr>
          <w:b/>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9C178C" w:rsidTr="005F1F4F">
        <w:tc>
          <w:tcPr>
            <w:tcW w:w="1985"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Вид альтернативи</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Вигоди</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Витрати</w:t>
            </w:r>
          </w:p>
        </w:tc>
      </w:tr>
      <w:tr w:rsidR="009C178C" w:rsidTr="005F1F4F">
        <w:tc>
          <w:tcPr>
            <w:tcW w:w="1985"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eastAsia="ru-RU"/>
              </w:rPr>
            </w:pPr>
            <w:r>
              <w:rPr>
                <w:b/>
                <w:i/>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rStyle w:val="28"/>
                <w:b/>
                <w:i/>
                <w:sz w:val="24"/>
                <w:szCs w:val="24"/>
                <w:lang w:eastAsia="ru-RU"/>
              </w:rPr>
            </w:pPr>
            <w:r>
              <w:rPr>
                <w:rStyle w:val="28"/>
                <w:b/>
                <w:i/>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7"/>
              <w:spacing w:before="0" w:beforeAutospacing="0" w:after="0" w:afterAutospacing="0"/>
              <w:jc w:val="center"/>
              <w:rPr>
                <w:b/>
                <w:i/>
                <w:lang w:val="uk-UA"/>
              </w:rPr>
            </w:pPr>
            <w:r>
              <w:rPr>
                <w:b/>
                <w:i/>
                <w:lang w:val="uk-UA"/>
              </w:rPr>
              <w:t>3</w:t>
            </w:r>
          </w:p>
        </w:tc>
      </w:tr>
      <w:tr w:rsidR="009C178C" w:rsidRPr="00D10CFF" w:rsidTr="005F1F4F">
        <w:tc>
          <w:tcPr>
            <w:tcW w:w="1985"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val="ru-RU" w:eastAsia="ru-RU"/>
              </w:rPr>
            </w:pPr>
            <w:r>
              <w:rPr>
                <w:sz w:val="24"/>
                <w:szCs w:val="24"/>
              </w:rPr>
              <w:lastRenderedPageBreak/>
              <w:t>Альтернатива 1</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eastAsia="ru-RU"/>
              </w:rPr>
            </w:pPr>
            <w:r>
              <w:rPr>
                <w:sz w:val="24"/>
                <w:szCs w:val="24"/>
                <w:lang w:eastAsia="ru-RU"/>
              </w:rPr>
              <w:t>На території Старовижівської територіальної громади  будуть діяти 2 різні рішення щодо ставок податку на нерухомість, що призведе до невдоволення серед жителів територіальної громади</w:t>
            </w:r>
          </w:p>
        </w:tc>
        <w:tc>
          <w:tcPr>
            <w:tcW w:w="3827" w:type="dxa"/>
            <w:tcBorders>
              <w:top w:val="single" w:sz="4" w:space="0" w:color="auto"/>
              <w:left w:val="single" w:sz="4" w:space="0" w:color="auto"/>
              <w:bottom w:val="single" w:sz="4" w:space="0" w:color="auto"/>
              <w:right w:val="single" w:sz="4" w:space="0" w:color="auto"/>
            </w:tcBorders>
          </w:tcPr>
          <w:p w:rsidR="009C178C" w:rsidRDefault="009C178C" w:rsidP="005F1F4F">
            <w:pPr>
              <w:pStyle w:val="af7"/>
              <w:spacing w:before="0" w:beforeAutospacing="0" w:after="0" w:afterAutospacing="0" w:line="252" w:lineRule="auto"/>
              <w:jc w:val="both"/>
              <w:rPr>
                <w:lang w:val="uk-UA"/>
              </w:rPr>
            </w:pPr>
            <w:r>
              <w:rPr>
                <w:lang w:val="uk-UA"/>
              </w:rPr>
              <w:t>Витрати відсутні для громадян у частині сплати податку.</w:t>
            </w:r>
          </w:p>
          <w:p w:rsidR="009C178C" w:rsidRDefault="009C178C" w:rsidP="005F1F4F">
            <w:pPr>
              <w:pStyle w:val="af7"/>
              <w:spacing w:before="0" w:beforeAutospacing="0" w:after="0" w:afterAutospacing="0" w:line="252" w:lineRule="auto"/>
              <w:jc w:val="both"/>
              <w:rPr>
                <w:lang w:val="uk-UA"/>
              </w:rPr>
            </w:pPr>
            <w:r>
              <w:rPr>
                <w:lang w:val="uk-UA"/>
              </w:rPr>
              <w:t>Жителі сіл Стара Гута, Сукачі будуть сплачувати податки на нерухомість по ставках, визначених рішенням Старогутівської сільської ради, а жителі інших населених пунктів – по рішенню Старовижівської селищної ради</w:t>
            </w:r>
          </w:p>
        </w:tc>
      </w:tr>
      <w:tr w:rsidR="009C178C" w:rsidTr="005F1F4F">
        <w:tc>
          <w:tcPr>
            <w:tcW w:w="1985"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2" w:lineRule="auto"/>
              <w:jc w:val="both"/>
              <w:rPr>
                <w:sz w:val="24"/>
                <w:szCs w:val="24"/>
                <w:lang w:eastAsia="ru-RU"/>
              </w:rPr>
            </w:pPr>
            <w:r>
              <w:rPr>
                <w:sz w:val="24"/>
                <w:szCs w:val="24"/>
              </w:rPr>
              <w:t>Альтернатива 2</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2" w:lineRule="auto"/>
              <w:jc w:val="both"/>
              <w:rPr>
                <w:sz w:val="24"/>
                <w:szCs w:val="24"/>
                <w:lang w:eastAsia="ru-RU"/>
              </w:rPr>
            </w:pPr>
            <w:r>
              <w:rPr>
                <w:sz w:val="24"/>
                <w:szCs w:val="24"/>
              </w:rPr>
              <w:t xml:space="preserve">При збільшенні прогнозованого надходження до бюджету селища  є можливість збільшення видатків на фінансування соціально важливих  цільових програм, </w:t>
            </w:r>
            <w:r>
              <w:rPr>
                <w:rStyle w:val="af1"/>
                <w:sz w:val="24"/>
                <w:szCs w:val="24"/>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2" w:lineRule="auto"/>
              <w:jc w:val="both"/>
              <w:rPr>
                <w:sz w:val="24"/>
                <w:szCs w:val="24"/>
              </w:rPr>
            </w:pPr>
            <w:r>
              <w:rPr>
                <w:sz w:val="24"/>
                <w:szCs w:val="24"/>
              </w:rPr>
              <w:t>Витрати громадян на сплату податку за максимально гранич-ним розміром його ставки- 90,00 грн. за 1 кв.м. площі.</w:t>
            </w:r>
          </w:p>
          <w:p w:rsidR="009C178C" w:rsidRDefault="009C178C" w:rsidP="005F1F4F">
            <w:pPr>
              <w:pStyle w:val="af0"/>
              <w:spacing w:line="232" w:lineRule="auto"/>
              <w:jc w:val="both"/>
              <w:rPr>
                <w:sz w:val="24"/>
                <w:szCs w:val="24"/>
                <w:lang w:eastAsia="ru-RU"/>
              </w:rPr>
            </w:pPr>
            <w:r>
              <w:rPr>
                <w:sz w:val="24"/>
                <w:szCs w:val="24"/>
              </w:rPr>
              <w:t xml:space="preserve"> Зростає рівень невдоволеності та незабезпеченості громадян.</w:t>
            </w:r>
          </w:p>
        </w:tc>
      </w:tr>
      <w:tr w:rsidR="009C178C" w:rsidTr="005F1F4F">
        <w:trPr>
          <w:trHeight w:val="4016"/>
        </w:trPr>
        <w:tc>
          <w:tcPr>
            <w:tcW w:w="1985"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eastAsia="ru-RU"/>
              </w:rPr>
            </w:pPr>
            <w:r>
              <w:rPr>
                <w:sz w:val="24"/>
                <w:szCs w:val="24"/>
              </w:rPr>
              <w:t>Альтернатива 3</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both"/>
              <w:rPr>
                <w:sz w:val="24"/>
                <w:szCs w:val="24"/>
                <w:lang w:eastAsia="ru-RU"/>
              </w:rPr>
            </w:pPr>
            <w:r>
              <w:rPr>
                <w:sz w:val="24"/>
                <w:szCs w:val="24"/>
              </w:rPr>
              <w:t>Альтернатива в повній мірі враховує інтереси громади у наповненні селищного бюджету.</w:t>
            </w:r>
          </w:p>
        </w:tc>
        <w:tc>
          <w:tcPr>
            <w:tcW w:w="3827" w:type="dxa"/>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64" w:lineRule="auto"/>
              <w:jc w:val="both"/>
              <w:rPr>
                <w:rFonts w:eastAsia="Calibri"/>
                <w:sz w:val="24"/>
                <w:szCs w:val="24"/>
              </w:rPr>
            </w:pPr>
            <w:r>
              <w:rPr>
                <w:sz w:val="24"/>
                <w:szCs w:val="24"/>
              </w:rPr>
              <w:t xml:space="preserve">При сплаті податку не виділяється окремий населений пункт,  ставки податку диференціюються за типом нерухомості. </w:t>
            </w:r>
          </w:p>
          <w:p w:rsidR="009C178C" w:rsidRDefault="009C178C" w:rsidP="005F1F4F">
            <w:pPr>
              <w:pStyle w:val="af0"/>
              <w:spacing w:line="244" w:lineRule="auto"/>
              <w:jc w:val="both"/>
              <w:rPr>
                <w:sz w:val="24"/>
                <w:szCs w:val="24"/>
                <w:lang w:eastAsia="ru-RU"/>
              </w:rPr>
            </w:pPr>
            <w:r>
              <w:rPr>
                <w:sz w:val="24"/>
                <w:szCs w:val="24"/>
              </w:rPr>
              <w:t>Громадяни сплачують податок за 1 кв.м житлової нерухомості  нерухомості в розмірі : 0,1 х6000:100=6,00 грн. Такий розмір податку є реальний для сплати громадянами.</w:t>
            </w:r>
          </w:p>
        </w:tc>
      </w:tr>
    </w:tbl>
    <w:p w:rsidR="009C178C" w:rsidRDefault="009C178C" w:rsidP="009C178C">
      <w:pPr>
        <w:pStyle w:val="af0"/>
        <w:jc w:val="center"/>
        <w:rPr>
          <w:rFonts w:eastAsia="Calibri"/>
          <w:b/>
          <w:i/>
          <w:sz w:val="28"/>
          <w:szCs w:val="28"/>
          <w:lang w:eastAsia="ru-RU"/>
        </w:rPr>
      </w:pPr>
    </w:p>
    <w:p w:rsidR="009C178C" w:rsidRPr="00C5461B" w:rsidRDefault="009C178C" w:rsidP="009C178C">
      <w:pPr>
        <w:pStyle w:val="af0"/>
        <w:spacing w:line="249" w:lineRule="auto"/>
        <w:jc w:val="center"/>
        <w:rPr>
          <w:b/>
          <w:i/>
          <w:sz w:val="24"/>
          <w:szCs w:val="24"/>
        </w:rPr>
      </w:pPr>
      <w:r>
        <w:rPr>
          <w:b/>
          <w:i/>
          <w:sz w:val="28"/>
          <w:szCs w:val="28"/>
        </w:rPr>
        <w:t>Оцінка впливу на сферу інтересів суб’єктів господарювання</w:t>
      </w:r>
      <w:r>
        <w:rPr>
          <w:b/>
          <w:i/>
          <w:sz w:val="24"/>
          <w:szCs w:val="24"/>
        </w:rPr>
        <w:t xml:space="preserve"> ( взято дані із паспорту району)</w:t>
      </w:r>
    </w:p>
    <w:p w:rsidR="009C178C" w:rsidRDefault="009C178C" w:rsidP="009C178C">
      <w:pPr>
        <w:pStyle w:val="19"/>
        <w:spacing w:line="249"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994"/>
        <w:gridCol w:w="1134"/>
        <w:gridCol w:w="848"/>
        <w:gridCol w:w="858"/>
        <w:gridCol w:w="908"/>
      </w:tblGrid>
      <w:tr w:rsidR="009C178C" w:rsidTr="005F1F4F">
        <w:tc>
          <w:tcPr>
            <w:tcW w:w="2557"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b/>
                <w:i/>
                <w:sz w:val="24"/>
                <w:szCs w:val="24"/>
                <w:lang w:val="uk-UA"/>
              </w:rPr>
            </w:pPr>
            <w:r>
              <w:rPr>
                <w:b/>
                <w:i/>
                <w:sz w:val="24"/>
                <w:szCs w:val="24"/>
                <w:lang w:val="uk-UA"/>
              </w:rPr>
              <w:t>Показник</w:t>
            </w:r>
          </w:p>
        </w:tc>
        <w:tc>
          <w:tcPr>
            <w:tcW w:w="512"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b/>
                <w:i/>
                <w:sz w:val="24"/>
                <w:szCs w:val="24"/>
                <w:lang w:val="uk-UA"/>
              </w:rPr>
            </w:pPr>
            <w:r>
              <w:rPr>
                <w:b/>
                <w:i/>
                <w:sz w:val="24"/>
                <w:szCs w:val="24"/>
                <w:lang w:val="uk-UA"/>
              </w:rPr>
              <w:t>Великі</w:t>
            </w:r>
          </w:p>
        </w:tc>
        <w:tc>
          <w:tcPr>
            <w:tcW w:w="58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b/>
                <w:i/>
                <w:sz w:val="24"/>
                <w:szCs w:val="24"/>
                <w:lang w:val="uk-UA"/>
              </w:rPr>
            </w:pPr>
            <w:r>
              <w:rPr>
                <w:b/>
                <w:i/>
                <w:sz w:val="24"/>
                <w:szCs w:val="24"/>
                <w:lang w:val="uk-UA"/>
              </w:rPr>
              <w:t>Середні</w:t>
            </w:r>
          </w:p>
        </w:tc>
        <w:tc>
          <w:tcPr>
            <w:tcW w:w="437"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b/>
                <w:i/>
                <w:sz w:val="24"/>
                <w:szCs w:val="24"/>
                <w:lang w:val="uk-UA"/>
              </w:rPr>
            </w:pPr>
            <w:r>
              <w:rPr>
                <w:b/>
                <w:i/>
                <w:sz w:val="24"/>
                <w:szCs w:val="24"/>
                <w:lang w:val="uk-UA"/>
              </w:rPr>
              <w:t>Малі</w:t>
            </w:r>
          </w:p>
        </w:tc>
        <w:tc>
          <w:tcPr>
            <w:tcW w:w="442"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b/>
                <w:i/>
                <w:sz w:val="24"/>
                <w:szCs w:val="24"/>
                <w:lang w:val="uk-UA"/>
              </w:rPr>
            </w:pPr>
            <w:r>
              <w:rPr>
                <w:b/>
                <w:i/>
                <w:sz w:val="24"/>
                <w:szCs w:val="24"/>
                <w:lang w:val="uk-UA"/>
              </w:rPr>
              <w:t>Мікро</w:t>
            </w:r>
          </w:p>
        </w:tc>
        <w:tc>
          <w:tcPr>
            <w:tcW w:w="468"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b/>
                <w:i/>
                <w:sz w:val="24"/>
                <w:szCs w:val="24"/>
                <w:lang w:val="uk-UA"/>
              </w:rPr>
            </w:pPr>
            <w:r>
              <w:rPr>
                <w:b/>
                <w:i/>
                <w:sz w:val="24"/>
                <w:szCs w:val="24"/>
                <w:lang w:val="uk-UA"/>
              </w:rPr>
              <w:t>Разом</w:t>
            </w:r>
          </w:p>
        </w:tc>
      </w:tr>
      <w:tr w:rsidR="009C178C" w:rsidTr="005F1F4F">
        <w:trPr>
          <w:trHeight w:val="713"/>
        </w:trPr>
        <w:tc>
          <w:tcPr>
            <w:tcW w:w="2557"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both"/>
              <w:rPr>
                <w:sz w:val="24"/>
                <w:szCs w:val="24"/>
                <w:lang w:val="uk-UA"/>
              </w:rPr>
            </w:pPr>
            <w:r>
              <w:rPr>
                <w:sz w:val="24"/>
                <w:szCs w:val="24"/>
                <w:lang w:val="uk-UA"/>
              </w:rPr>
              <w:t>Розрахункова кількість суб’єктів господа-рювання, що підпадають під дію регулю-вання,  одиниць</w:t>
            </w:r>
          </w:p>
        </w:tc>
        <w:tc>
          <w:tcPr>
            <w:tcW w:w="512" w:type="pct"/>
            <w:tcBorders>
              <w:top w:val="single" w:sz="4" w:space="0" w:color="auto"/>
              <w:left w:val="single" w:sz="4" w:space="0" w:color="auto"/>
              <w:bottom w:val="single" w:sz="4" w:space="0" w:color="auto"/>
              <w:right w:val="single" w:sz="4" w:space="0" w:color="auto"/>
            </w:tcBorders>
          </w:tcPr>
          <w:p w:rsidR="009C178C" w:rsidRDefault="009C178C" w:rsidP="005F1F4F">
            <w:pPr>
              <w:spacing w:line="249" w:lineRule="auto"/>
              <w:jc w:val="center"/>
              <w:rPr>
                <w:b/>
                <w:i/>
                <w:sz w:val="24"/>
                <w:szCs w:val="24"/>
                <w:lang w:val="uk-UA"/>
              </w:rPr>
            </w:pPr>
          </w:p>
          <w:p w:rsidR="009C178C" w:rsidRDefault="009C178C" w:rsidP="005F1F4F">
            <w:pPr>
              <w:spacing w:line="249" w:lineRule="auto"/>
              <w:jc w:val="center"/>
              <w:rPr>
                <w:sz w:val="24"/>
                <w:szCs w:val="24"/>
                <w:lang w:val="uk-UA"/>
              </w:rPr>
            </w:pPr>
            <w:r>
              <w:rPr>
                <w:sz w:val="24"/>
                <w:szCs w:val="24"/>
                <w:lang w:val="uk-UA"/>
              </w:rPr>
              <w:t>0</w:t>
            </w:r>
          </w:p>
        </w:tc>
        <w:tc>
          <w:tcPr>
            <w:tcW w:w="584" w:type="pct"/>
            <w:tcBorders>
              <w:top w:val="single" w:sz="4" w:space="0" w:color="auto"/>
              <w:left w:val="single" w:sz="4" w:space="0" w:color="auto"/>
              <w:bottom w:val="single" w:sz="4" w:space="0" w:color="auto"/>
              <w:right w:val="single" w:sz="4" w:space="0" w:color="auto"/>
            </w:tcBorders>
          </w:tcPr>
          <w:p w:rsidR="009C178C" w:rsidRDefault="009C178C" w:rsidP="005F1F4F">
            <w:pPr>
              <w:spacing w:line="249" w:lineRule="auto"/>
              <w:jc w:val="center"/>
              <w:rPr>
                <w:sz w:val="24"/>
                <w:szCs w:val="24"/>
                <w:lang w:val="uk-UA"/>
              </w:rPr>
            </w:pPr>
          </w:p>
          <w:p w:rsidR="009C178C" w:rsidRDefault="009C178C" w:rsidP="005F1F4F">
            <w:pPr>
              <w:spacing w:line="249" w:lineRule="auto"/>
              <w:jc w:val="center"/>
              <w:rPr>
                <w:sz w:val="24"/>
                <w:szCs w:val="24"/>
                <w:lang w:val="uk-UA"/>
              </w:rPr>
            </w:pPr>
            <w:r>
              <w:rPr>
                <w:sz w:val="24"/>
                <w:szCs w:val="24"/>
                <w:lang w:val="uk-UA"/>
              </w:rPr>
              <w:t>2</w:t>
            </w:r>
          </w:p>
        </w:tc>
        <w:tc>
          <w:tcPr>
            <w:tcW w:w="437" w:type="pct"/>
            <w:tcBorders>
              <w:top w:val="single" w:sz="4" w:space="0" w:color="auto"/>
              <w:left w:val="single" w:sz="4" w:space="0" w:color="auto"/>
              <w:bottom w:val="single" w:sz="4" w:space="0" w:color="auto"/>
              <w:right w:val="single" w:sz="4" w:space="0" w:color="auto"/>
            </w:tcBorders>
          </w:tcPr>
          <w:p w:rsidR="009C178C" w:rsidRDefault="009C178C" w:rsidP="005F1F4F">
            <w:pPr>
              <w:spacing w:line="249" w:lineRule="auto"/>
              <w:jc w:val="center"/>
              <w:rPr>
                <w:sz w:val="24"/>
                <w:szCs w:val="24"/>
                <w:lang w:val="uk-UA"/>
              </w:rPr>
            </w:pPr>
          </w:p>
          <w:p w:rsidR="009C178C" w:rsidRDefault="009C178C" w:rsidP="005F1F4F">
            <w:pPr>
              <w:spacing w:line="249" w:lineRule="auto"/>
              <w:jc w:val="center"/>
              <w:rPr>
                <w:sz w:val="24"/>
                <w:szCs w:val="24"/>
                <w:lang w:val="uk-UA"/>
              </w:rPr>
            </w:pPr>
            <w:r>
              <w:rPr>
                <w:sz w:val="24"/>
                <w:szCs w:val="24"/>
                <w:lang w:val="uk-UA"/>
              </w:rPr>
              <w:t>17</w:t>
            </w:r>
          </w:p>
          <w:p w:rsidR="009C178C" w:rsidRDefault="009C178C" w:rsidP="005F1F4F">
            <w:pPr>
              <w:spacing w:line="249" w:lineRule="auto"/>
              <w:jc w:val="center"/>
              <w:rPr>
                <w:sz w:val="24"/>
                <w:szCs w:val="24"/>
                <w:lang w:val="uk-UA"/>
              </w:rPr>
            </w:pPr>
          </w:p>
        </w:tc>
        <w:tc>
          <w:tcPr>
            <w:tcW w:w="442" w:type="pct"/>
            <w:tcBorders>
              <w:top w:val="single" w:sz="4" w:space="0" w:color="auto"/>
              <w:left w:val="single" w:sz="4" w:space="0" w:color="auto"/>
              <w:bottom w:val="single" w:sz="4" w:space="0" w:color="auto"/>
              <w:right w:val="single" w:sz="4" w:space="0" w:color="auto"/>
            </w:tcBorders>
          </w:tcPr>
          <w:p w:rsidR="009C178C" w:rsidRDefault="009C178C" w:rsidP="005F1F4F">
            <w:pPr>
              <w:spacing w:line="249" w:lineRule="auto"/>
              <w:jc w:val="center"/>
              <w:rPr>
                <w:sz w:val="24"/>
                <w:szCs w:val="24"/>
                <w:lang w:val="uk-UA"/>
              </w:rPr>
            </w:pPr>
          </w:p>
          <w:p w:rsidR="009C178C" w:rsidRDefault="009C178C" w:rsidP="005F1F4F">
            <w:pPr>
              <w:spacing w:line="249" w:lineRule="auto"/>
              <w:rPr>
                <w:sz w:val="24"/>
                <w:szCs w:val="24"/>
                <w:lang w:val="uk-UA"/>
              </w:rPr>
            </w:pPr>
            <w:r>
              <w:rPr>
                <w:sz w:val="24"/>
                <w:szCs w:val="24"/>
                <w:lang w:val="uk-UA"/>
              </w:rPr>
              <w:t>0</w:t>
            </w:r>
          </w:p>
        </w:tc>
        <w:tc>
          <w:tcPr>
            <w:tcW w:w="468" w:type="pct"/>
            <w:tcBorders>
              <w:top w:val="single" w:sz="4" w:space="0" w:color="auto"/>
              <w:left w:val="single" w:sz="4" w:space="0" w:color="auto"/>
              <w:bottom w:val="single" w:sz="4" w:space="0" w:color="auto"/>
              <w:right w:val="single" w:sz="4" w:space="0" w:color="auto"/>
            </w:tcBorders>
          </w:tcPr>
          <w:p w:rsidR="009C178C" w:rsidRDefault="009C178C" w:rsidP="005F1F4F">
            <w:pPr>
              <w:spacing w:line="249" w:lineRule="auto"/>
              <w:jc w:val="center"/>
              <w:rPr>
                <w:sz w:val="24"/>
                <w:szCs w:val="24"/>
                <w:lang w:val="uk-UA"/>
              </w:rPr>
            </w:pPr>
          </w:p>
          <w:p w:rsidR="009C178C" w:rsidRDefault="009C178C" w:rsidP="005F1F4F">
            <w:pPr>
              <w:spacing w:line="249" w:lineRule="auto"/>
              <w:jc w:val="center"/>
              <w:rPr>
                <w:sz w:val="24"/>
                <w:szCs w:val="24"/>
                <w:lang w:val="uk-UA"/>
              </w:rPr>
            </w:pPr>
            <w:r>
              <w:rPr>
                <w:sz w:val="24"/>
                <w:szCs w:val="24"/>
                <w:lang w:val="uk-UA"/>
              </w:rPr>
              <w:t>19</w:t>
            </w:r>
          </w:p>
          <w:p w:rsidR="009C178C" w:rsidRDefault="009C178C" w:rsidP="005F1F4F">
            <w:pPr>
              <w:spacing w:line="249" w:lineRule="auto"/>
              <w:jc w:val="center"/>
              <w:rPr>
                <w:sz w:val="24"/>
                <w:szCs w:val="24"/>
                <w:lang w:val="uk-UA"/>
              </w:rPr>
            </w:pPr>
          </w:p>
        </w:tc>
      </w:tr>
      <w:tr w:rsidR="009C178C" w:rsidTr="005F1F4F">
        <w:tc>
          <w:tcPr>
            <w:tcW w:w="2557"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both"/>
              <w:rPr>
                <w:sz w:val="24"/>
                <w:szCs w:val="24"/>
                <w:lang w:val="uk-UA"/>
              </w:rPr>
            </w:pPr>
            <w:r>
              <w:rPr>
                <w:sz w:val="24"/>
                <w:szCs w:val="24"/>
                <w:lang w:val="uk-UA"/>
              </w:rPr>
              <w:t>Питома вага групи в загальній кількості, відсотків</w:t>
            </w:r>
          </w:p>
        </w:tc>
        <w:tc>
          <w:tcPr>
            <w:tcW w:w="512"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sz w:val="24"/>
                <w:szCs w:val="24"/>
                <w:lang w:val="uk-UA"/>
              </w:rPr>
            </w:pPr>
            <w:r>
              <w:rPr>
                <w:sz w:val="24"/>
                <w:szCs w:val="24"/>
                <w:lang w:val="uk-UA"/>
              </w:rPr>
              <w:t>0</w:t>
            </w:r>
          </w:p>
        </w:tc>
        <w:tc>
          <w:tcPr>
            <w:tcW w:w="58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sz w:val="24"/>
                <w:szCs w:val="24"/>
                <w:lang w:val="uk-UA"/>
              </w:rPr>
            </w:pPr>
            <w:r>
              <w:rPr>
                <w:sz w:val="24"/>
                <w:szCs w:val="24"/>
                <w:lang w:val="uk-UA"/>
              </w:rPr>
              <w:t>11</w:t>
            </w:r>
          </w:p>
        </w:tc>
        <w:tc>
          <w:tcPr>
            <w:tcW w:w="437"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sz w:val="24"/>
                <w:szCs w:val="24"/>
                <w:lang w:val="uk-UA"/>
              </w:rPr>
            </w:pPr>
            <w:r>
              <w:rPr>
                <w:sz w:val="24"/>
                <w:szCs w:val="24"/>
                <w:lang w:val="uk-UA"/>
              </w:rPr>
              <w:t>89</w:t>
            </w:r>
          </w:p>
        </w:tc>
        <w:tc>
          <w:tcPr>
            <w:tcW w:w="442"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sz w:val="24"/>
                <w:szCs w:val="24"/>
                <w:lang w:val="uk-UA"/>
              </w:rPr>
            </w:pPr>
            <w:r>
              <w:rPr>
                <w:sz w:val="24"/>
                <w:szCs w:val="24"/>
                <w:lang w:val="uk-UA"/>
              </w:rPr>
              <w:t>0</w:t>
            </w:r>
          </w:p>
        </w:tc>
        <w:tc>
          <w:tcPr>
            <w:tcW w:w="468"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9" w:lineRule="auto"/>
              <w:jc w:val="center"/>
              <w:rPr>
                <w:sz w:val="24"/>
                <w:szCs w:val="24"/>
                <w:lang w:val="uk-UA"/>
              </w:rPr>
            </w:pPr>
            <w:r>
              <w:rPr>
                <w:sz w:val="24"/>
                <w:szCs w:val="24"/>
                <w:lang w:val="uk-UA"/>
              </w:rPr>
              <w:t>100</w:t>
            </w:r>
          </w:p>
        </w:tc>
      </w:tr>
    </w:tbl>
    <w:p w:rsidR="009C178C" w:rsidRDefault="009C178C" w:rsidP="009C178C">
      <w:pPr>
        <w:pStyle w:val="af0"/>
        <w:jc w:val="right"/>
        <w:rPr>
          <w:i/>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70"/>
        <w:gridCol w:w="3260"/>
      </w:tblGrid>
      <w:tr w:rsidR="009C178C" w:rsidTr="005F1F4F">
        <w:tc>
          <w:tcPr>
            <w:tcW w:w="1250"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lastRenderedPageBreak/>
              <w:t>Вид альтернативи</w:t>
            </w:r>
          </w:p>
        </w:tc>
        <w:tc>
          <w:tcPr>
            <w:tcW w:w="2059"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Вигоди</w:t>
            </w:r>
          </w:p>
        </w:tc>
        <w:tc>
          <w:tcPr>
            <w:tcW w:w="1691"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Витрати</w:t>
            </w:r>
          </w:p>
        </w:tc>
      </w:tr>
      <w:tr w:rsidR="009C178C" w:rsidTr="005F1F4F">
        <w:tc>
          <w:tcPr>
            <w:tcW w:w="1250"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eastAsia="ru-RU"/>
              </w:rPr>
            </w:pPr>
            <w:r>
              <w:rPr>
                <w:b/>
                <w:i/>
                <w:sz w:val="24"/>
                <w:szCs w:val="24"/>
              </w:rPr>
              <w:t>1</w:t>
            </w:r>
          </w:p>
        </w:tc>
        <w:tc>
          <w:tcPr>
            <w:tcW w:w="2059"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eastAsia="ru-RU"/>
              </w:rPr>
            </w:pPr>
            <w:r>
              <w:rPr>
                <w:b/>
                <w:i/>
                <w:sz w:val="24"/>
                <w:szCs w:val="24"/>
              </w:rPr>
              <w:t>2</w:t>
            </w:r>
          </w:p>
        </w:tc>
        <w:tc>
          <w:tcPr>
            <w:tcW w:w="1691"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eastAsia="ru-RU"/>
              </w:rPr>
            </w:pPr>
            <w:r>
              <w:rPr>
                <w:b/>
                <w:i/>
                <w:sz w:val="24"/>
                <w:szCs w:val="24"/>
              </w:rPr>
              <w:t>3</w:t>
            </w:r>
          </w:p>
        </w:tc>
      </w:tr>
      <w:tr w:rsidR="009C178C" w:rsidTr="005F1F4F">
        <w:tc>
          <w:tcPr>
            <w:tcW w:w="1250"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val="ru-RU" w:eastAsia="ru-RU"/>
              </w:rPr>
            </w:pPr>
            <w:r>
              <w:rPr>
                <w:sz w:val="24"/>
                <w:szCs w:val="24"/>
              </w:rPr>
              <w:t>Альтернатива 1</w:t>
            </w:r>
          </w:p>
        </w:tc>
        <w:tc>
          <w:tcPr>
            <w:tcW w:w="2059"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eastAsia="ru-RU"/>
              </w:rPr>
            </w:pPr>
            <w:r>
              <w:rPr>
                <w:sz w:val="24"/>
                <w:szCs w:val="24"/>
              </w:rPr>
              <w:t>Унеможливлюється обрахування та сплата податку, о</w:t>
            </w:r>
            <w:r>
              <w:rPr>
                <w:rStyle w:val="28"/>
                <w:sz w:val="24"/>
                <w:szCs w:val="24"/>
              </w:rPr>
              <w:t xml:space="preserve">скільки на зако-нодавчому рівні не визначено розміру мінімальної ставки. </w:t>
            </w:r>
          </w:p>
        </w:tc>
        <w:tc>
          <w:tcPr>
            <w:tcW w:w="1691" w:type="pct"/>
            <w:tcBorders>
              <w:top w:val="single" w:sz="4" w:space="0" w:color="auto"/>
              <w:left w:val="single" w:sz="4" w:space="0" w:color="auto"/>
              <w:bottom w:val="single" w:sz="4" w:space="0" w:color="auto"/>
              <w:right w:val="single" w:sz="4" w:space="0" w:color="auto"/>
            </w:tcBorders>
          </w:tcPr>
          <w:p w:rsidR="009C178C" w:rsidRDefault="009C178C" w:rsidP="005F1F4F">
            <w:pPr>
              <w:pStyle w:val="af7"/>
              <w:spacing w:before="0" w:beforeAutospacing="0" w:after="0" w:afterAutospacing="0"/>
              <w:jc w:val="both"/>
              <w:rPr>
                <w:lang w:val="uk-UA"/>
              </w:rPr>
            </w:pPr>
            <w:r>
              <w:rPr>
                <w:lang w:val="uk-UA"/>
              </w:rPr>
              <w:t>Відсутні витрати</w:t>
            </w:r>
            <w:r>
              <w:t xml:space="preserve"> </w:t>
            </w:r>
            <w:r>
              <w:rPr>
                <w:lang w:val="uk-UA"/>
              </w:rPr>
              <w:t xml:space="preserve">в частині сплати податку. Тому відсут-ня можливість збільшення видатків для фінансування соціально важливих </w:t>
            </w:r>
            <w:r>
              <w:rPr>
                <w:rStyle w:val="af1"/>
                <w:lang w:val="uk-UA"/>
              </w:rPr>
              <w:t xml:space="preserve"> цільових програм, бюджет-ної сфери в галузях освіти,  соціального захисту, житлово-комунального та дорожнього господарства, транспорту тощо </w:t>
            </w:r>
          </w:p>
          <w:p w:rsidR="009C178C" w:rsidRDefault="009C178C" w:rsidP="005F1F4F">
            <w:pPr>
              <w:pStyle w:val="af7"/>
              <w:spacing w:before="0" w:beforeAutospacing="0" w:after="0" w:afterAutospacing="0"/>
              <w:jc w:val="both"/>
              <w:rPr>
                <w:lang w:val="uk-UA"/>
              </w:rPr>
            </w:pPr>
          </w:p>
        </w:tc>
      </w:tr>
      <w:tr w:rsidR="009C178C" w:rsidRPr="009C178C" w:rsidTr="005F1F4F">
        <w:trPr>
          <w:trHeight w:val="3182"/>
        </w:trPr>
        <w:tc>
          <w:tcPr>
            <w:tcW w:w="1250"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val="ru-RU" w:eastAsia="ru-RU"/>
              </w:rPr>
            </w:pPr>
            <w:r>
              <w:rPr>
                <w:sz w:val="24"/>
                <w:szCs w:val="24"/>
              </w:rPr>
              <w:t>Альтернатива 2</w:t>
            </w:r>
          </w:p>
        </w:tc>
        <w:tc>
          <w:tcPr>
            <w:tcW w:w="2059" w:type="pct"/>
            <w:tcBorders>
              <w:top w:val="single" w:sz="4" w:space="0" w:color="auto"/>
              <w:left w:val="single" w:sz="4" w:space="0" w:color="auto"/>
              <w:bottom w:val="single" w:sz="4" w:space="0" w:color="auto"/>
              <w:right w:val="single" w:sz="4" w:space="0" w:color="auto"/>
            </w:tcBorders>
          </w:tcPr>
          <w:p w:rsidR="009C178C" w:rsidRDefault="009C178C" w:rsidP="005F1F4F">
            <w:pPr>
              <w:pStyle w:val="af7"/>
              <w:spacing w:before="0" w:beforeAutospacing="0" w:after="0" w:afterAutospacing="0"/>
              <w:jc w:val="both"/>
              <w:rPr>
                <w:lang w:val="uk-UA"/>
              </w:rPr>
            </w:pPr>
            <w:r>
              <w:rPr>
                <w:lang w:val="uk-UA"/>
              </w:rPr>
              <w:t xml:space="preserve">Відсутні в частині сплати податку, оскільки збільшується податкове навантаження, розмір ставки подат-ку. Але, при цьому є можливість збільшення видатків для фінансу-вання соціально важливих </w:t>
            </w:r>
            <w:r>
              <w:rPr>
                <w:rStyle w:val="af1"/>
                <w:lang w:val="uk-UA"/>
              </w:rPr>
              <w:t xml:space="preserve"> цільових програм, бюджетної сфери в галузях освіти, соціального захисту, житлово-комунального та дорожнього господарства, транспорту тощо . Розмір податку в сумі 90,00 грн. за 1 кв. м. нерухомості буде значним навантаженням для суб’єктів господарювання.</w:t>
            </w:r>
          </w:p>
          <w:p w:rsidR="009C178C" w:rsidRDefault="009C178C" w:rsidP="005F1F4F">
            <w:pPr>
              <w:pStyle w:val="af0"/>
              <w:jc w:val="both"/>
              <w:rPr>
                <w:sz w:val="24"/>
                <w:szCs w:val="24"/>
                <w:highlight w:val="yellow"/>
                <w:lang w:eastAsia="ru-RU"/>
              </w:rPr>
            </w:pPr>
          </w:p>
        </w:tc>
        <w:tc>
          <w:tcPr>
            <w:tcW w:w="1691" w:type="pct"/>
            <w:tcBorders>
              <w:top w:val="single" w:sz="4" w:space="0" w:color="auto"/>
              <w:left w:val="single" w:sz="4" w:space="0" w:color="auto"/>
              <w:bottom w:val="single" w:sz="4" w:space="0" w:color="auto"/>
              <w:right w:val="single" w:sz="4" w:space="0" w:color="auto"/>
            </w:tcBorders>
          </w:tcPr>
          <w:p w:rsidR="009C178C" w:rsidRDefault="009C178C" w:rsidP="005F1F4F">
            <w:pPr>
              <w:pStyle w:val="a9"/>
              <w:tabs>
                <w:tab w:val="left" w:pos="226"/>
              </w:tabs>
              <w:rPr>
                <w:sz w:val="24"/>
                <w:szCs w:val="24"/>
                <w:lang w:eastAsia="uk-UA"/>
              </w:rPr>
            </w:pPr>
            <w:r>
              <w:rPr>
                <w:sz w:val="24"/>
                <w:szCs w:val="24"/>
                <w:lang w:eastAsia="uk-UA"/>
              </w:rPr>
              <w:t>Часові витрати на отримання інформації щодо змін у опо-даткуванні, інше;</w:t>
            </w:r>
            <w:r>
              <w:rPr>
                <w:rFonts w:cs="Courier New"/>
                <w:sz w:val="24"/>
                <w:szCs w:val="24"/>
              </w:rPr>
              <w:t xml:space="preserve"> прямі </w:t>
            </w:r>
            <w:r>
              <w:rPr>
                <w:sz w:val="24"/>
                <w:szCs w:val="24"/>
                <w:lang w:eastAsia="uk-UA"/>
              </w:rPr>
              <w:t xml:space="preserve">мате-ріальні витрати на сплату податку суб’єктами господа-рювання, які підпадають під дію регулювання. </w:t>
            </w:r>
          </w:p>
          <w:p w:rsidR="009C178C" w:rsidRDefault="009C178C" w:rsidP="005F1F4F">
            <w:pPr>
              <w:pStyle w:val="af0"/>
              <w:jc w:val="both"/>
              <w:rPr>
                <w:sz w:val="24"/>
                <w:szCs w:val="24"/>
                <w:highlight w:val="yellow"/>
                <w:lang w:eastAsia="ru-RU"/>
              </w:rPr>
            </w:pPr>
          </w:p>
        </w:tc>
      </w:tr>
      <w:tr w:rsidR="009C178C" w:rsidRPr="009C178C" w:rsidTr="005F1F4F">
        <w:tc>
          <w:tcPr>
            <w:tcW w:w="1250"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eastAsia="ru-RU"/>
              </w:rPr>
            </w:pPr>
            <w:r>
              <w:rPr>
                <w:sz w:val="24"/>
                <w:szCs w:val="24"/>
              </w:rPr>
              <w:t>Альтернатива 3</w:t>
            </w:r>
          </w:p>
        </w:tc>
        <w:tc>
          <w:tcPr>
            <w:tcW w:w="2059"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both"/>
              <w:rPr>
                <w:sz w:val="24"/>
                <w:szCs w:val="24"/>
                <w:lang w:val="uk-UA"/>
              </w:rPr>
            </w:pPr>
            <w:r>
              <w:rPr>
                <w:sz w:val="24"/>
                <w:szCs w:val="24"/>
                <w:lang w:val="uk-UA"/>
              </w:rPr>
              <w:t xml:space="preserve">Податок сплачується в однаковому розмірі для всіх об’єктів нерухомості, незалежно від місць їх розташування (за розміром ставки для І зональності). </w:t>
            </w:r>
          </w:p>
          <w:p w:rsidR="009C178C" w:rsidRPr="00E4374D" w:rsidRDefault="009C178C" w:rsidP="005F1F4F">
            <w:pPr>
              <w:pStyle w:val="af0"/>
              <w:jc w:val="both"/>
              <w:rPr>
                <w:lang w:eastAsia="ru-RU"/>
              </w:rPr>
            </w:pPr>
            <w:r>
              <w:rPr>
                <w:lang w:eastAsia="ru-RU"/>
              </w:rPr>
              <w:t>0,2х6000:100=12,000 грн. Цей розмір податку є прийнятним для суб’єктів господарювання.</w:t>
            </w:r>
          </w:p>
        </w:tc>
        <w:tc>
          <w:tcPr>
            <w:tcW w:w="1691"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9"/>
              <w:tabs>
                <w:tab w:val="left" w:pos="226"/>
              </w:tabs>
              <w:rPr>
                <w:sz w:val="24"/>
                <w:szCs w:val="24"/>
              </w:rPr>
            </w:pPr>
            <w:r>
              <w:rPr>
                <w:sz w:val="24"/>
                <w:szCs w:val="24"/>
                <w:lang w:eastAsia="uk-UA"/>
              </w:rPr>
              <w:t>Часові витрати на отримання інформації щодо змін у опо-даткуванні, інше;</w:t>
            </w:r>
            <w:r>
              <w:rPr>
                <w:rFonts w:cs="Courier New"/>
                <w:sz w:val="24"/>
                <w:szCs w:val="24"/>
              </w:rPr>
              <w:t xml:space="preserve"> прямі </w:t>
            </w:r>
            <w:r>
              <w:rPr>
                <w:sz w:val="24"/>
                <w:szCs w:val="24"/>
                <w:lang w:eastAsia="uk-UA"/>
              </w:rPr>
              <w:t xml:space="preserve">мате-ріальні витрати на сплату податку суб’єктами господа-рювання, які підпадають під дію регулювання. </w:t>
            </w:r>
          </w:p>
        </w:tc>
      </w:tr>
    </w:tbl>
    <w:p w:rsidR="009C178C" w:rsidRDefault="009C178C" w:rsidP="009C178C">
      <w:pPr>
        <w:pStyle w:val="af0"/>
        <w:jc w:val="center"/>
        <w:rPr>
          <w:rFonts w:eastAsia="Calibri"/>
          <w:sz w:val="28"/>
          <w:szCs w:val="28"/>
          <w:lang w:eastAsia="ru-RU"/>
        </w:rPr>
      </w:pPr>
    </w:p>
    <w:p w:rsidR="009C178C" w:rsidRPr="00FC50B8" w:rsidRDefault="009C178C" w:rsidP="009C178C">
      <w:pPr>
        <w:pStyle w:val="af0"/>
        <w:spacing w:line="244" w:lineRule="auto"/>
        <w:jc w:val="both"/>
        <w:rPr>
          <w:sz w:val="28"/>
          <w:szCs w:val="28"/>
        </w:rPr>
      </w:pPr>
      <w:r>
        <w:rPr>
          <w:sz w:val="28"/>
          <w:szCs w:val="28"/>
        </w:rPr>
        <w:tab/>
        <w:t>Визначений  проектом рішення розмір ставки податку для юридичних та фізичних осіб – 0,200  відсотка є однаковий для всіх населених пунктів колишніх сільських рад, які приєднались до Старовижівської селищної ради. Розмір ставки визначався з врахуванням розміру ставки, які визначались колишніми сільськими радами ( шість сільських рад), що приєднались до селищної ради.</w:t>
      </w:r>
    </w:p>
    <w:p w:rsidR="009C178C" w:rsidRDefault="009C178C" w:rsidP="009C178C">
      <w:pPr>
        <w:pStyle w:val="af0"/>
        <w:spacing w:line="244" w:lineRule="auto"/>
        <w:jc w:val="center"/>
        <w:rPr>
          <w:b/>
          <w:i/>
          <w:sz w:val="28"/>
          <w:szCs w:val="28"/>
        </w:rPr>
      </w:pPr>
    </w:p>
    <w:p w:rsidR="009C178C" w:rsidRDefault="009C178C" w:rsidP="009C178C">
      <w:pPr>
        <w:pStyle w:val="af0"/>
        <w:spacing w:line="244" w:lineRule="auto"/>
        <w:jc w:val="center"/>
        <w:rPr>
          <w:b/>
          <w:i/>
          <w:sz w:val="28"/>
          <w:szCs w:val="28"/>
        </w:rPr>
      </w:pPr>
      <w:r>
        <w:rPr>
          <w:b/>
          <w:i/>
          <w:sz w:val="28"/>
          <w:szCs w:val="28"/>
          <w:lang w:val="en-US"/>
        </w:rPr>
        <w:t>IV</w:t>
      </w:r>
      <w:r>
        <w:rPr>
          <w:b/>
          <w:i/>
          <w:sz w:val="28"/>
          <w:szCs w:val="28"/>
        </w:rPr>
        <w:t xml:space="preserve">. Вибір найбільш оптимального альтернативного способу </w:t>
      </w:r>
    </w:p>
    <w:p w:rsidR="009C178C" w:rsidRDefault="009C178C" w:rsidP="009C178C">
      <w:pPr>
        <w:pStyle w:val="af0"/>
        <w:spacing w:line="244" w:lineRule="auto"/>
        <w:jc w:val="center"/>
        <w:rPr>
          <w:b/>
          <w:i/>
          <w:sz w:val="28"/>
          <w:szCs w:val="28"/>
        </w:rPr>
      </w:pPr>
      <w:r>
        <w:rPr>
          <w:b/>
          <w:i/>
          <w:sz w:val="28"/>
          <w:szCs w:val="28"/>
        </w:rPr>
        <w:t>досягнення цілей</w:t>
      </w:r>
    </w:p>
    <w:p w:rsidR="009C178C" w:rsidRDefault="009C178C" w:rsidP="009C178C">
      <w:pPr>
        <w:pStyle w:val="af0"/>
        <w:spacing w:line="244" w:lineRule="auto"/>
        <w:ind w:firstLine="708"/>
        <w:jc w:val="both"/>
        <w:rPr>
          <w:sz w:val="28"/>
          <w:szCs w:val="28"/>
        </w:rPr>
      </w:pPr>
      <w:r>
        <w:rPr>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rsidR="009C178C" w:rsidRDefault="009C178C" w:rsidP="009C178C">
      <w:pPr>
        <w:pStyle w:val="af0"/>
        <w:spacing w:line="244" w:lineRule="auto"/>
        <w:ind w:firstLine="708"/>
        <w:jc w:val="both"/>
        <w:rPr>
          <w:sz w:val="28"/>
          <w:szCs w:val="28"/>
        </w:rPr>
      </w:pPr>
      <w:r>
        <w:rPr>
          <w:sz w:val="28"/>
          <w:szCs w:val="28"/>
        </w:rPr>
        <w:t>Оцінка ступеня досягнення цілей визначається за чотирибальною системою, де:</w:t>
      </w:r>
    </w:p>
    <w:p w:rsidR="009C178C" w:rsidRDefault="009C178C" w:rsidP="009C178C">
      <w:pPr>
        <w:pStyle w:val="af0"/>
        <w:spacing w:line="244" w:lineRule="auto"/>
        <w:ind w:firstLine="708"/>
        <w:jc w:val="both"/>
        <w:rPr>
          <w:sz w:val="28"/>
          <w:szCs w:val="28"/>
        </w:rPr>
      </w:pPr>
      <w:r>
        <w:rPr>
          <w:sz w:val="28"/>
          <w:szCs w:val="28"/>
        </w:rPr>
        <w:lastRenderedPageBreak/>
        <w:t>4 – цілі ухвалення регуляторного акта можуть бути досягнуті повною мірою (проблеми більше не буде);</w:t>
      </w:r>
    </w:p>
    <w:p w:rsidR="009C178C" w:rsidRDefault="009C178C" w:rsidP="009C178C">
      <w:pPr>
        <w:pStyle w:val="af0"/>
        <w:spacing w:line="244" w:lineRule="auto"/>
        <w:ind w:firstLine="708"/>
        <w:jc w:val="both"/>
        <w:rPr>
          <w:sz w:val="28"/>
          <w:szCs w:val="28"/>
        </w:rPr>
      </w:pPr>
      <w:r>
        <w:rPr>
          <w:sz w:val="28"/>
          <w:szCs w:val="28"/>
        </w:rPr>
        <w:t>3 – цілі ухвалення регуляторного акта можуть бути досягнуті майже  повною мірою (усі важливі аспекти проблеми усунені);</w:t>
      </w:r>
    </w:p>
    <w:p w:rsidR="009C178C" w:rsidRDefault="009C178C" w:rsidP="009C178C">
      <w:pPr>
        <w:pStyle w:val="af0"/>
        <w:spacing w:line="244" w:lineRule="auto"/>
        <w:ind w:firstLine="708"/>
        <w:jc w:val="both"/>
        <w:rPr>
          <w:sz w:val="28"/>
          <w:szCs w:val="28"/>
        </w:rPr>
      </w:pPr>
      <w:r>
        <w:rPr>
          <w:sz w:val="28"/>
          <w:szCs w:val="28"/>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9C178C" w:rsidRDefault="009C178C" w:rsidP="009C178C">
      <w:pPr>
        <w:pStyle w:val="af0"/>
        <w:spacing w:line="244" w:lineRule="auto"/>
        <w:ind w:firstLine="708"/>
        <w:jc w:val="both"/>
        <w:rPr>
          <w:sz w:val="28"/>
          <w:szCs w:val="28"/>
        </w:rPr>
      </w:pPr>
      <w:r>
        <w:rPr>
          <w:sz w:val="28"/>
          <w:szCs w:val="28"/>
        </w:rPr>
        <w:t>1 – цілі ухвалення регуляторного акта не можуть бути досягнуті (проблема залишається).</w:t>
      </w:r>
    </w:p>
    <w:p w:rsidR="009C178C" w:rsidRDefault="009C178C" w:rsidP="009C178C">
      <w:pPr>
        <w:pStyle w:val="1"/>
        <w:shd w:val="clear" w:color="auto" w:fill="FFFFFF"/>
        <w:spacing w:before="0" w:after="0"/>
        <w:jc w:val="right"/>
        <w:rPr>
          <w:rFonts w:ascii="Times New Roman" w:hAnsi="Times New Roman"/>
          <w:b w:val="0"/>
          <w:i/>
          <w:sz w:val="24"/>
          <w:szCs w:val="24"/>
          <w:lang w:val="uk-UA"/>
        </w:rPr>
      </w:pPr>
      <w:r>
        <w:rPr>
          <w:i/>
          <w:sz w:val="28"/>
          <w:szCs w:val="28"/>
          <w:lang w:val="uk-UA"/>
        </w:rPr>
        <w:tab/>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830"/>
        <w:gridCol w:w="5481"/>
      </w:tblGrid>
      <w:tr w:rsidR="009C178C" w:rsidTr="005F1F4F">
        <w:tc>
          <w:tcPr>
            <w:tcW w:w="1176"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Рейтинг результативності (досягнення цілей під час вирішення проблеми)</w:t>
            </w:r>
          </w:p>
        </w:tc>
        <w:tc>
          <w:tcPr>
            <w:tcW w:w="95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rFonts w:eastAsia="Calibri"/>
                <w:b/>
                <w:i/>
                <w:sz w:val="24"/>
                <w:szCs w:val="24"/>
              </w:rPr>
            </w:pPr>
            <w:r>
              <w:rPr>
                <w:b/>
                <w:i/>
                <w:sz w:val="24"/>
                <w:szCs w:val="24"/>
              </w:rPr>
              <w:t xml:space="preserve">Бал резуль-тативності </w:t>
            </w:r>
          </w:p>
          <w:p w:rsidR="009C178C" w:rsidRDefault="009C178C" w:rsidP="005F1F4F">
            <w:pPr>
              <w:pStyle w:val="af0"/>
              <w:jc w:val="center"/>
              <w:rPr>
                <w:b/>
                <w:i/>
                <w:sz w:val="24"/>
                <w:szCs w:val="24"/>
                <w:lang w:val="ru-RU" w:eastAsia="ru-RU"/>
              </w:rPr>
            </w:pPr>
            <w:r>
              <w:rPr>
                <w:b/>
                <w:i/>
                <w:sz w:val="24"/>
                <w:szCs w:val="24"/>
              </w:rPr>
              <w:t>(за чотири-бальною системою оцінки)</w:t>
            </w:r>
          </w:p>
        </w:tc>
        <w:tc>
          <w:tcPr>
            <w:tcW w:w="286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Коментарі щодо присвоєння відповідного бала</w:t>
            </w:r>
          </w:p>
        </w:tc>
      </w:tr>
      <w:tr w:rsidR="009C178C" w:rsidTr="005F1F4F">
        <w:tc>
          <w:tcPr>
            <w:tcW w:w="1176"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1</w:t>
            </w:r>
          </w:p>
        </w:tc>
        <w:tc>
          <w:tcPr>
            <w:tcW w:w="95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2</w:t>
            </w:r>
          </w:p>
        </w:tc>
        <w:tc>
          <w:tcPr>
            <w:tcW w:w="286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b/>
                <w:i/>
                <w:sz w:val="24"/>
                <w:szCs w:val="24"/>
                <w:lang w:val="ru-RU" w:eastAsia="ru-RU"/>
              </w:rPr>
            </w:pPr>
            <w:r>
              <w:rPr>
                <w:b/>
                <w:i/>
                <w:sz w:val="24"/>
                <w:szCs w:val="24"/>
              </w:rPr>
              <w:t>3</w:t>
            </w:r>
          </w:p>
        </w:tc>
      </w:tr>
      <w:tr w:rsidR="009C178C" w:rsidRPr="008D5BD1" w:rsidTr="005F1F4F">
        <w:tc>
          <w:tcPr>
            <w:tcW w:w="1176"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val="ru-RU" w:eastAsia="ru-RU"/>
              </w:rPr>
            </w:pPr>
            <w:r>
              <w:rPr>
                <w:sz w:val="24"/>
                <w:szCs w:val="24"/>
              </w:rPr>
              <w:t>Альтернатива 1</w:t>
            </w:r>
          </w:p>
        </w:tc>
        <w:tc>
          <w:tcPr>
            <w:tcW w:w="95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sz w:val="24"/>
                <w:szCs w:val="24"/>
                <w:lang w:val="ru-RU" w:eastAsia="ru-RU"/>
              </w:rPr>
            </w:pPr>
            <w:r>
              <w:rPr>
                <w:sz w:val="24"/>
                <w:szCs w:val="24"/>
              </w:rPr>
              <w:t>1</w:t>
            </w:r>
          </w:p>
        </w:tc>
        <w:tc>
          <w:tcPr>
            <w:tcW w:w="286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eastAsia="ru-RU"/>
              </w:rPr>
            </w:pPr>
            <w:r>
              <w:rPr>
                <w:rStyle w:val="28"/>
                <w:sz w:val="24"/>
                <w:szCs w:val="24"/>
              </w:rPr>
              <w:t>Відсутні витрати. З 01.01.2022 на території Старовижівської селищної ради буде діяти попереднє рішення та рішення Старогутівської сільської ради, яка у січні 2021 року приєднана до селищної ради.</w:t>
            </w:r>
            <w:r>
              <w:rPr>
                <w:rStyle w:val="14"/>
                <w:rFonts w:eastAsia="Calibri"/>
                <w:sz w:val="24"/>
                <w:szCs w:val="24"/>
                <w:lang w:eastAsia="uk-UA"/>
              </w:rPr>
              <w:t xml:space="preserve"> Ставки є різними для населених пунктів селищної ради, що викликатиме невдоволення у жителів територіальної громади</w:t>
            </w:r>
          </w:p>
        </w:tc>
      </w:tr>
      <w:tr w:rsidR="009C178C" w:rsidTr="005F1F4F">
        <w:tc>
          <w:tcPr>
            <w:tcW w:w="1176"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both"/>
              <w:rPr>
                <w:sz w:val="24"/>
                <w:szCs w:val="24"/>
                <w:lang w:val="ru-RU" w:eastAsia="ru-RU"/>
              </w:rPr>
            </w:pPr>
            <w:r>
              <w:rPr>
                <w:sz w:val="24"/>
                <w:szCs w:val="24"/>
              </w:rPr>
              <w:t>Альтернатива 2</w:t>
            </w:r>
          </w:p>
        </w:tc>
        <w:tc>
          <w:tcPr>
            <w:tcW w:w="95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jc w:val="center"/>
              <w:rPr>
                <w:sz w:val="24"/>
                <w:szCs w:val="24"/>
                <w:highlight w:val="yellow"/>
                <w:lang w:eastAsia="ru-RU"/>
              </w:rPr>
            </w:pPr>
            <w:r>
              <w:rPr>
                <w:sz w:val="24"/>
                <w:szCs w:val="24"/>
              </w:rPr>
              <w:t>2</w:t>
            </w:r>
          </w:p>
        </w:tc>
        <w:tc>
          <w:tcPr>
            <w:tcW w:w="2867" w:type="pct"/>
            <w:tcBorders>
              <w:top w:val="single" w:sz="4" w:space="0" w:color="auto"/>
              <w:left w:val="single" w:sz="4" w:space="0" w:color="auto"/>
              <w:bottom w:val="single" w:sz="4" w:space="0" w:color="auto"/>
              <w:right w:val="single" w:sz="4" w:space="0" w:color="auto"/>
            </w:tcBorders>
          </w:tcPr>
          <w:p w:rsidR="009C178C" w:rsidRDefault="009C178C" w:rsidP="005F1F4F">
            <w:pPr>
              <w:pStyle w:val="af0"/>
              <w:jc w:val="both"/>
              <w:rPr>
                <w:rFonts w:eastAsia="Calibri"/>
                <w:sz w:val="24"/>
                <w:szCs w:val="24"/>
              </w:rPr>
            </w:pPr>
            <w:r>
              <w:rPr>
                <w:sz w:val="24"/>
                <w:szCs w:val="24"/>
              </w:rPr>
              <w:t>Збільшується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rsidR="009C178C" w:rsidRDefault="009C178C" w:rsidP="005F1F4F">
            <w:pPr>
              <w:pStyle w:val="af0"/>
              <w:jc w:val="both"/>
              <w:rPr>
                <w:sz w:val="24"/>
                <w:szCs w:val="24"/>
              </w:rPr>
            </w:pPr>
          </w:p>
          <w:p w:rsidR="009C178C" w:rsidRDefault="009C178C" w:rsidP="005F1F4F">
            <w:pPr>
              <w:pStyle w:val="af0"/>
              <w:jc w:val="both"/>
              <w:rPr>
                <w:sz w:val="24"/>
                <w:szCs w:val="24"/>
                <w:highlight w:val="yellow"/>
                <w:lang w:eastAsia="ru-RU"/>
              </w:rPr>
            </w:pPr>
          </w:p>
        </w:tc>
      </w:tr>
      <w:tr w:rsidR="009C178C" w:rsidRPr="009C178C" w:rsidTr="005F1F4F">
        <w:tc>
          <w:tcPr>
            <w:tcW w:w="1176"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both"/>
              <w:rPr>
                <w:sz w:val="24"/>
                <w:szCs w:val="24"/>
                <w:lang w:eastAsia="ru-RU"/>
              </w:rPr>
            </w:pPr>
            <w:r>
              <w:rPr>
                <w:sz w:val="24"/>
                <w:szCs w:val="24"/>
              </w:rPr>
              <w:t>Альтернатива 3</w:t>
            </w:r>
          </w:p>
        </w:tc>
        <w:tc>
          <w:tcPr>
            <w:tcW w:w="957"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44" w:lineRule="auto"/>
              <w:jc w:val="center"/>
              <w:rPr>
                <w:sz w:val="24"/>
                <w:szCs w:val="24"/>
                <w:lang w:eastAsia="ru-RU"/>
              </w:rPr>
            </w:pPr>
            <w:r>
              <w:rPr>
                <w:sz w:val="24"/>
                <w:szCs w:val="24"/>
              </w:rPr>
              <w:t>4</w:t>
            </w:r>
          </w:p>
        </w:tc>
        <w:tc>
          <w:tcPr>
            <w:tcW w:w="2867"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44" w:lineRule="auto"/>
              <w:jc w:val="both"/>
              <w:rPr>
                <w:sz w:val="24"/>
                <w:szCs w:val="24"/>
                <w:lang w:val="uk-UA"/>
              </w:rPr>
            </w:pPr>
            <w:r>
              <w:rPr>
                <w:sz w:val="24"/>
                <w:szCs w:val="24"/>
                <w:lang w:val="uk-UA"/>
              </w:rPr>
              <w:t>Цілі ухвалення регуляторного акта можуть бути досягнуті повною мірою. Податок сплачується в однаковому розмірі для об’єктів нерухомості незалежно від місць їх розташування (за розміром ставки для І зональності) та для всіх 17 населених пунктів територіальної громади.</w:t>
            </w:r>
          </w:p>
          <w:p w:rsidR="009C178C" w:rsidRDefault="009C178C" w:rsidP="005F1F4F">
            <w:pPr>
              <w:pStyle w:val="af0"/>
              <w:spacing w:line="244" w:lineRule="auto"/>
              <w:jc w:val="both"/>
              <w:rPr>
                <w:b/>
                <w:sz w:val="24"/>
                <w:szCs w:val="24"/>
              </w:rPr>
            </w:pPr>
            <w:r>
              <w:rPr>
                <w:sz w:val="24"/>
                <w:szCs w:val="24"/>
              </w:rPr>
              <w:t>В</w:t>
            </w:r>
            <w:r>
              <w:rPr>
                <w:rStyle w:val="28"/>
                <w:sz w:val="24"/>
                <w:szCs w:val="24"/>
              </w:rPr>
              <w:t xml:space="preserve">раховуються повною мірою пропозиції членів територіальної громади щодо встановлення ставок з урахуванням типу нерухомості та норми податкового законодавства, враховуються галузі економіки, в якій використовується нерухомість. </w:t>
            </w:r>
          </w:p>
          <w:p w:rsidR="009C178C" w:rsidRDefault="009C178C" w:rsidP="005F1F4F">
            <w:pPr>
              <w:pStyle w:val="af0"/>
              <w:spacing w:line="244" w:lineRule="auto"/>
              <w:jc w:val="both"/>
              <w:rPr>
                <w:sz w:val="24"/>
                <w:szCs w:val="24"/>
                <w:lang w:eastAsia="ru-RU"/>
              </w:rPr>
            </w:pPr>
          </w:p>
        </w:tc>
      </w:tr>
    </w:tbl>
    <w:p w:rsidR="009C178C" w:rsidRDefault="009C178C" w:rsidP="009C178C">
      <w:pPr>
        <w:jc w:val="center"/>
        <w:rPr>
          <w:b/>
          <w:i/>
          <w:sz w:val="28"/>
          <w:szCs w:val="28"/>
          <w:lang w:val="uk-UA"/>
        </w:rPr>
      </w:pPr>
    </w:p>
    <w:p w:rsidR="009C178C" w:rsidRDefault="009C178C" w:rsidP="009C178C">
      <w:pPr>
        <w:jc w:val="center"/>
        <w:rPr>
          <w:b/>
          <w:i/>
          <w:sz w:val="28"/>
          <w:szCs w:val="28"/>
          <w:lang w:val="uk-UA"/>
        </w:rPr>
      </w:pPr>
      <w:r>
        <w:rPr>
          <w:b/>
          <w:i/>
          <w:sz w:val="28"/>
          <w:szCs w:val="28"/>
          <w:lang w:val="en-US"/>
        </w:rPr>
        <w:t>V</w:t>
      </w:r>
      <w:r>
        <w:rPr>
          <w:b/>
          <w:i/>
          <w:sz w:val="28"/>
          <w:szCs w:val="28"/>
          <w:lang w:val="uk-UA"/>
        </w:rPr>
        <w:t>. Механізми та заходи,</w:t>
      </w:r>
    </w:p>
    <w:p w:rsidR="009C178C" w:rsidRDefault="009C178C" w:rsidP="009C178C">
      <w:pPr>
        <w:jc w:val="center"/>
        <w:rPr>
          <w:b/>
          <w:i/>
          <w:sz w:val="28"/>
          <w:szCs w:val="28"/>
          <w:lang w:val="uk-UA"/>
        </w:rPr>
      </w:pPr>
      <w:r>
        <w:rPr>
          <w:b/>
          <w:i/>
          <w:sz w:val="28"/>
          <w:szCs w:val="28"/>
          <w:lang w:val="uk-UA"/>
        </w:rPr>
        <w:t>які забезпечать  розв’язання визначеної проблеми</w:t>
      </w:r>
    </w:p>
    <w:p w:rsidR="009C178C" w:rsidRDefault="009C178C" w:rsidP="009C178C">
      <w:pPr>
        <w:ind w:firstLine="720"/>
        <w:jc w:val="both"/>
        <w:rPr>
          <w:color w:val="000000"/>
          <w:sz w:val="28"/>
          <w:szCs w:val="28"/>
          <w:lang w:val="uk-UA"/>
        </w:rPr>
      </w:pPr>
      <w:r>
        <w:rPr>
          <w:color w:val="000000"/>
          <w:sz w:val="28"/>
          <w:szCs w:val="28"/>
          <w:lang w:val="uk-UA"/>
        </w:rPr>
        <w:t>Згідно з Кодексом до повноважень місцевих рад належить ухвалення рішення про встановлення місцевих податків і зборів.</w:t>
      </w:r>
    </w:p>
    <w:p w:rsidR="009C178C" w:rsidRDefault="009C178C" w:rsidP="009C178C">
      <w:pPr>
        <w:ind w:firstLine="708"/>
        <w:jc w:val="both"/>
        <w:rPr>
          <w:sz w:val="28"/>
          <w:szCs w:val="28"/>
          <w:lang w:val="uk-UA"/>
        </w:rPr>
      </w:pPr>
      <w:r>
        <w:rPr>
          <w:sz w:val="28"/>
          <w:szCs w:val="28"/>
          <w:lang w:val="uk-UA"/>
        </w:rPr>
        <w:t>Тому, вирішити питання встановлення розміру ставок податку на нерухоме майно, відмінне від земельної ділянки, на території селищної ради</w:t>
      </w:r>
      <w:r>
        <w:rPr>
          <w:color w:val="000000"/>
          <w:sz w:val="28"/>
          <w:szCs w:val="28"/>
          <w:lang w:val="uk-UA"/>
        </w:rPr>
        <w:t xml:space="preserve"> </w:t>
      </w:r>
      <w:r>
        <w:rPr>
          <w:color w:val="000000"/>
          <w:sz w:val="28"/>
          <w:szCs w:val="28"/>
          <w:lang w:val="uk-UA"/>
        </w:rPr>
        <w:lastRenderedPageBreak/>
        <w:t xml:space="preserve">пропонується шляхом </w:t>
      </w:r>
      <w:r>
        <w:rPr>
          <w:sz w:val="28"/>
          <w:szCs w:val="28"/>
          <w:lang w:val="uk-UA"/>
        </w:rPr>
        <w:t xml:space="preserve">ухвалення запропонованого рішення селищної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9C178C" w:rsidRDefault="009C178C" w:rsidP="009C178C">
      <w:pPr>
        <w:pStyle w:val="a9"/>
        <w:ind w:firstLine="709"/>
      </w:pPr>
      <w:r>
        <w:rPr>
          <w:szCs w:val="28"/>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9C178C" w:rsidRDefault="009C178C" w:rsidP="009C178C">
      <w:pPr>
        <w:pStyle w:val="af0"/>
        <w:ind w:firstLine="720"/>
        <w:jc w:val="both"/>
        <w:rPr>
          <w:sz w:val="28"/>
          <w:szCs w:val="28"/>
        </w:rPr>
      </w:pPr>
      <w:r>
        <w:rPr>
          <w:sz w:val="28"/>
          <w:szCs w:val="28"/>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Старовижівської селищної ради . </w:t>
      </w:r>
    </w:p>
    <w:p w:rsidR="009C178C" w:rsidRDefault="009C178C" w:rsidP="009C178C">
      <w:pPr>
        <w:pStyle w:val="af8"/>
        <w:spacing w:before="0" w:line="240" w:lineRule="atLeast"/>
        <w:ind w:firstLine="708"/>
        <w:jc w:val="both"/>
        <w:rPr>
          <w:rFonts w:ascii="Times New Roman" w:hAnsi="Times New Roman"/>
          <w:sz w:val="28"/>
          <w:szCs w:val="28"/>
        </w:rPr>
      </w:pPr>
      <w:r>
        <w:rPr>
          <w:rFonts w:ascii="Times New Roman" w:hAnsi="Times New Roman"/>
          <w:sz w:val="28"/>
          <w:szCs w:val="28"/>
        </w:rPr>
        <w:t xml:space="preserve">Рівень поінформованості є досить високим, оскільки мешканці активно користуються офіційними веб-сторінками Старовижівської  селищної ради. </w:t>
      </w:r>
    </w:p>
    <w:p w:rsidR="009C178C" w:rsidRDefault="009C178C" w:rsidP="009C178C">
      <w:pPr>
        <w:pStyle w:val="af0"/>
        <w:ind w:firstLine="720"/>
        <w:jc w:val="both"/>
        <w:rPr>
          <w:rStyle w:val="14"/>
          <w:rFonts w:eastAsia="Calibri"/>
          <w:szCs w:val="28"/>
          <w:lang w:eastAsia="uk-UA"/>
        </w:rPr>
      </w:pPr>
      <w:r>
        <w:rPr>
          <w:rStyle w:val="14"/>
          <w:rFonts w:eastAsia="Calibri"/>
          <w:szCs w:val="28"/>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w:t>
      </w:r>
      <w:r>
        <w:rPr>
          <w:sz w:val="28"/>
          <w:szCs w:val="28"/>
        </w:rPr>
        <w:t xml:space="preserve"> у тому числі нерезидентами, які є власниками об'єктів житлової та/або нежитлової нерухомості, та громадянами,</w:t>
      </w:r>
      <w:r>
        <w:rPr>
          <w:rStyle w:val="14"/>
          <w:rFonts w:eastAsia="Calibri"/>
          <w:szCs w:val="28"/>
          <w:lang w:eastAsia="uk-UA"/>
        </w:rPr>
        <w:t xml:space="preserve"> що сплачують податок </w:t>
      </w:r>
      <w:r>
        <w:rPr>
          <w:sz w:val="28"/>
          <w:szCs w:val="28"/>
        </w:rPr>
        <w:t>на нерухоме майно, відмінне від земельної ділянки,</w:t>
      </w:r>
      <w:r>
        <w:rPr>
          <w:rStyle w:val="14"/>
          <w:rFonts w:eastAsia="Calibri"/>
          <w:szCs w:val="28"/>
          <w:lang w:eastAsia="uk-UA"/>
        </w:rPr>
        <w:t xml:space="preserve"> у порядку та на умовах, визначених Кодексом і цим регуляторним актом.</w:t>
      </w:r>
    </w:p>
    <w:p w:rsidR="009C178C" w:rsidRDefault="009C178C" w:rsidP="009C178C">
      <w:pPr>
        <w:pStyle w:val="af8"/>
        <w:spacing w:before="0"/>
        <w:jc w:val="center"/>
        <w:rPr>
          <w:rStyle w:val="14"/>
          <w:szCs w:val="28"/>
          <w:lang w:eastAsia="uk-UA"/>
        </w:rPr>
      </w:pPr>
    </w:p>
    <w:p w:rsidR="009C178C" w:rsidRDefault="009C178C" w:rsidP="009C178C">
      <w:pPr>
        <w:pStyle w:val="af8"/>
        <w:spacing w:before="0"/>
        <w:ind w:firstLine="0"/>
        <w:jc w:val="center"/>
        <w:rPr>
          <w:b/>
          <w:i/>
        </w:rPr>
      </w:pPr>
      <w:r>
        <w:rPr>
          <w:rFonts w:ascii="Times New Roman" w:hAnsi="Times New Roman"/>
          <w:b/>
          <w:i/>
          <w:sz w:val="28"/>
          <w:szCs w:val="28"/>
          <w:lang w:val="en-US"/>
        </w:rPr>
        <w:t>VI</w:t>
      </w:r>
      <w:r>
        <w:rPr>
          <w:rFonts w:ascii="Times New Roman" w:hAnsi="Times New Roman"/>
          <w:b/>
          <w:i/>
          <w:sz w:val="28"/>
          <w:szCs w:val="28"/>
        </w:rPr>
        <w:t xml:space="preserve">. Оцінка виконання вимог регуляторного акта залежно від ресурсів, </w:t>
      </w:r>
    </w:p>
    <w:p w:rsidR="009C178C" w:rsidRDefault="009C178C" w:rsidP="009C178C">
      <w:pPr>
        <w:pStyle w:val="af8"/>
        <w:spacing w:before="0"/>
        <w:ind w:firstLine="0"/>
        <w:jc w:val="center"/>
        <w:rPr>
          <w:rFonts w:ascii="Times New Roman" w:hAnsi="Times New Roman"/>
          <w:b/>
          <w:i/>
          <w:sz w:val="28"/>
          <w:szCs w:val="28"/>
        </w:rPr>
      </w:pPr>
      <w:r>
        <w:rPr>
          <w:rFonts w:ascii="Times New Roman" w:hAnsi="Times New Roman"/>
          <w:b/>
          <w:i/>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9C178C" w:rsidRDefault="009C178C" w:rsidP="009C178C">
      <w:pPr>
        <w:pStyle w:val="af8"/>
        <w:spacing w:before="0"/>
        <w:ind w:firstLine="0"/>
        <w:jc w:val="center"/>
        <w:rPr>
          <w:rFonts w:ascii="Times New Roman" w:hAnsi="Times New Roman"/>
          <w:b/>
          <w:i/>
          <w:sz w:val="28"/>
          <w:szCs w:val="28"/>
        </w:rPr>
      </w:pPr>
      <w:r>
        <w:rPr>
          <w:rFonts w:ascii="Times New Roman" w:hAnsi="Times New Roman"/>
          <w:b/>
          <w:i/>
          <w:sz w:val="28"/>
          <w:szCs w:val="28"/>
        </w:rPr>
        <w:t>або виконувати ці вимоги</w:t>
      </w:r>
    </w:p>
    <w:p w:rsidR="009C178C" w:rsidRDefault="009C178C" w:rsidP="009C178C">
      <w:pPr>
        <w:pStyle w:val="af0"/>
        <w:ind w:firstLine="708"/>
        <w:jc w:val="both"/>
        <w:rPr>
          <w:rStyle w:val="14"/>
          <w:rFonts w:eastAsia="Calibri"/>
          <w:szCs w:val="28"/>
        </w:rPr>
      </w:pPr>
      <w:r>
        <w:rPr>
          <w:sz w:val="28"/>
          <w:szCs w:val="28"/>
        </w:rPr>
        <w:t>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Старовижівської   селищної ради.   Д</w:t>
      </w:r>
      <w:r>
        <w:rPr>
          <w:rStyle w:val="14"/>
          <w:rFonts w:eastAsia="Calibri"/>
          <w:szCs w:val="28"/>
        </w:rPr>
        <w:t>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9C178C" w:rsidRDefault="009C178C" w:rsidP="009C178C">
      <w:pPr>
        <w:pStyle w:val="af0"/>
        <w:ind w:firstLine="709"/>
        <w:jc w:val="both"/>
      </w:pPr>
      <w:r>
        <w:rPr>
          <w:sz w:val="28"/>
          <w:szCs w:val="28"/>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9C178C" w:rsidRDefault="009C178C" w:rsidP="009C178C">
      <w:pPr>
        <w:pStyle w:val="af0"/>
        <w:ind w:firstLine="709"/>
        <w:jc w:val="both"/>
        <w:rPr>
          <w:i/>
          <w:color w:val="FF0000"/>
          <w:sz w:val="28"/>
          <w:szCs w:val="28"/>
        </w:rPr>
      </w:pPr>
      <w:r>
        <w:rPr>
          <w:i/>
          <w:color w:val="FF0000"/>
          <w:sz w:val="28"/>
          <w:szCs w:val="28"/>
        </w:rPr>
        <w:t xml:space="preserve"> </w:t>
      </w:r>
    </w:p>
    <w:p w:rsidR="009C178C" w:rsidRDefault="009C178C" w:rsidP="009C178C">
      <w:pPr>
        <w:pStyle w:val="af0"/>
        <w:jc w:val="center"/>
        <w:rPr>
          <w:b/>
          <w:i/>
          <w:sz w:val="28"/>
          <w:szCs w:val="28"/>
        </w:rPr>
      </w:pPr>
      <w:r>
        <w:rPr>
          <w:b/>
          <w:i/>
          <w:sz w:val="28"/>
          <w:szCs w:val="28"/>
        </w:rPr>
        <w:t xml:space="preserve">VII. Обґрунтування запропонованого строку дії </w:t>
      </w:r>
    </w:p>
    <w:p w:rsidR="009C178C" w:rsidRDefault="009C178C" w:rsidP="009C178C">
      <w:pPr>
        <w:pStyle w:val="af0"/>
        <w:jc w:val="center"/>
        <w:rPr>
          <w:b/>
          <w:i/>
          <w:sz w:val="28"/>
          <w:szCs w:val="28"/>
        </w:rPr>
      </w:pPr>
      <w:r>
        <w:rPr>
          <w:b/>
          <w:i/>
          <w:sz w:val="28"/>
          <w:szCs w:val="28"/>
        </w:rPr>
        <w:t>регуляторного акта</w:t>
      </w:r>
    </w:p>
    <w:p w:rsidR="009C178C" w:rsidRDefault="009C178C" w:rsidP="009C178C">
      <w:pPr>
        <w:pStyle w:val="af0"/>
        <w:jc w:val="both"/>
        <w:rPr>
          <w:sz w:val="28"/>
          <w:szCs w:val="28"/>
        </w:rPr>
      </w:pPr>
      <w:r>
        <w:rPr>
          <w:sz w:val="28"/>
          <w:szCs w:val="28"/>
        </w:rPr>
        <w:tab/>
        <w:t>Рішення набирає чинності з початку бюджетного періоду, тобто з 01.01.2022, та діє до моменту внесення змін або змін у законодавстві.</w:t>
      </w:r>
    </w:p>
    <w:p w:rsidR="009C178C" w:rsidRDefault="009C178C" w:rsidP="009C178C">
      <w:pPr>
        <w:pStyle w:val="af0"/>
        <w:spacing w:line="232" w:lineRule="auto"/>
        <w:ind w:firstLine="720"/>
        <w:jc w:val="both"/>
        <w:rPr>
          <w:sz w:val="28"/>
          <w:szCs w:val="28"/>
        </w:rPr>
      </w:pPr>
      <w:r>
        <w:rPr>
          <w:sz w:val="28"/>
          <w:szCs w:val="28"/>
        </w:rPr>
        <w:t xml:space="preserve">Передбачається, що відповідно з обраною альтернативою, платники </w:t>
      </w:r>
      <w:r>
        <w:rPr>
          <w:rStyle w:val="14"/>
          <w:rFonts w:eastAsia="Calibri"/>
          <w:color w:val="000000"/>
          <w:szCs w:val="28"/>
          <w:lang w:eastAsia="uk-UA"/>
        </w:rPr>
        <w:t xml:space="preserve">податку на нерухоме майно, відмінне від земельної ділянки, </w:t>
      </w:r>
      <w:r>
        <w:rPr>
          <w:sz w:val="28"/>
          <w:szCs w:val="28"/>
        </w:rPr>
        <w:t xml:space="preserve">будуть неухильно </w:t>
      </w:r>
      <w:r>
        <w:rPr>
          <w:sz w:val="28"/>
          <w:szCs w:val="28"/>
        </w:rPr>
        <w:lastRenderedPageBreak/>
        <w:t xml:space="preserve">виконувати вимоги запропонованого проекту рішення, тобто в повному обсязі та своєчасно здійснювати податкові платежі. </w:t>
      </w:r>
    </w:p>
    <w:p w:rsidR="009C178C" w:rsidRDefault="009C178C" w:rsidP="009C178C">
      <w:pPr>
        <w:pStyle w:val="af0"/>
        <w:spacing w:line="232" w:lineRule="auto"/>
        <w:ind w:firstLine="708"/>
        <w:jc w:val="both"/>
        <w:rPr>
          <w:sz w:val="28"/>
          <w:szCs w:val="28"/>
        </w:rPr>
      </w:pPr>
    </w:p>
    <w:p w:rsidR="009C178C" w:rsidRPr="00E56BB3" w:rsidRDefault="009C178C" w:rsidP="009C178C">
      <w:pPr>
        <w:spacing w:line="232" w:lineRule="auto"/>
        <w:ind w:firstLine="708"/>
        <w:jc w:val="both"/>
        <w:rPr>
          <w:rStyle w:val="28"/>
          <w:lang w:val="uk-UA"/>
        </w:rPr>
      </w:pPr>
    </w:p>
    <w:p w:rsidR="009C178C" w:rsidRDefault="009C178C" w:rsidP="009C178C">
      <w:pPr>
        <w:pStyle w:val="af0"/>
        <w:tabs>
          <w:tab w:val="center" w:pos="4819"/>
        </w:tabs>
        <w:spacing w:line="232" w:lineRule="auto"/>
        <w:rPr>
          <w:b/>
          <w:i/>
        </w:rPr>
      </w:pPr>
      <w:r>
        <w:rPr>
          <w:b/>
          <w:i/>
          <w:sz w:val="28"/>
          <w:szCs w:val="28"/>
        </w:rPr>
        <w:tab/>
      </w:r>
      <w:r>
        <w:rPr>
          <w:b/>
          <w:i/>
          <w:sz w:val="28"/>
          <w:szCs w:val="28"/>
          <w:lang w:val="en-US"/>
        </w:rPr>
        <w:t>VIII</w:t>
      </w:r>
      <w:r>
        <w:rPr>
          <w:b/>
          <w:i/>
          <w:sz w:val="28"/>
          <w:szCs w:val="28"/>
        </w:rPr>
        <w:t>. Визначення показників результативності дії</w:t>
      </w:r>
    </w:p>
    <w:p w:rsidR="009C178C" w:rsidRDefault="009C178C" w:rsidP="009C178C">
      <w:pPr>
        <w:pStyle w:val="af0"/>
        <w:spacing w:line="232" w:lineRule="auto"/>
        <w:jc w:val="center"/>
        <w:rPr>
          <w:b/>
          <w:i/>
          <w:sz w:val="28"/>
          <w:szCs w:val="28"/>
        </w:rPr>
      </w:pPr>
      <w:r>
        <w:rPr>
          <w:b/>
          <w:i/>
          <w:sz w:val="28"/>
          <w:szCs w:val="28"/>
        </w:rPr>
        <w:t>регуляторного акта</w:t>
      </w:r>
    </w:p>
    <w:p w:rsidR="009C178C" w:rsidRDefault="009C178C" w:rsidP="009C178C">
      <w:pPr>
        <w:pStyle w:val="af0"/>
        <w:spacing w:line="232" w:lineRule="auto"/>
        <w:jc w:val="center"/>
        <w:rPr>
          <w:b/>
          <w:i/>
          <w:sz w:val="28"/>
          <w:szCs w:val="28"/>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Pr>
          <w:sz w:val="28"/>
          <w:szCs w:val="28"/>
          <w:lang w:val="uk-UA"/>
        </w:rPr>
        <w:t xml:space="preserve">Досягнення визначених цілей шляхом виконання вимог нового регуляторного акта забезпечить надходження до бюджету селищної ради коштів для виконання заходів, передбачених  цільовими програмами. </w:t>
      </w: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Pr>
          <w:sz w:val="28"/>
          <w:szCs w:val="28"/>
          <w:lang w:val="uk-UA"/>
        </w:rPr>
        <w:t>Виходячи з цілей державного регулювання, для відстеження результативності регуляторного акта обрано такі прогнозні статистичні показники:</w:t>
      </w: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9C178C" w:rsidRPr="00F05C8B"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b/>
          <w:sz w:val="24"/>
          <w:szCs w:val="24"/>
          <w:lang w:val="uk-UA"/>
        </w:rPr>
      </w:pPr>
      <w:r>
        <w:rPr>
          <w:b/>
          <w:sz w:val="28"/>
          <w:szCs w:val="28"/>
          <w:lang w:val="uk-UA"/>
        </w:rPr>
        <w:t xml:space="preserve">1. </w:t>
      </w:r>
      <w:r w:rsidRPr="00F05C8B">
        <w:rPr>
          <w:b/>
          <w:sz w:val="28"/>
          <w:szCs w:val="28"/>
          <w:lang w:val="uk-UA"/>
        </w:rPr>
        <w:t xml:space="preserve">Назва показника   </w:t>
      </w:r>
      <w:r>
        <w:rPr>
          <w:b/>
          <w:sz w:val="28"/>
          <w:szCs w:val="28"/>
          <w:lang w:val="uk-UA"/>
        </w:rPr>
        <w:t xml:space="preserve">                            2019</w:t>
      </w:r>
      <w:r w:rsidRPr="00F05C8B">
        <w:rPr>
          <w:b/>
          <w:sz w:val="28"/>
          <w:szCs w:val="28"/>
          <w:lang w:val="uk-UA"/>
        </w:rPr>
        <w:t xml:space="preserve"> </w:t>
      </w:r>
      <w:r w:rsidRPr="00F05C8B">
        <w:rPr>
          <w:b/>
          <w:sz w:val="24"/>
          <w:szCs w:val="24"/>
          <w:lang w:val="uk-UA"/>
        </w:rPr>
        <w:t>( тис.грн)</w:t>
      </w:r>
      <w:r w:rsidRPr="00F05C8B">
        <w:rPr>
          <w:b/>
          <w:sz w:val="28"/>
          <w:szCs w:val="28"/>
          <w:lang w:val="uk-UA"/>
        </w:rPr>
        <w:t xml:space="preserve">             20</w:t>
      </w:r>
      <w:r>
        <w:rPr>
          <w:b/>
          <w:sz w:val="28"/>
          <w:szCs w:val="28"/>
          <w:lang w:val="uk-UA"/>
        </w:rPr>
        <w:t>20</w:t>
      </w:r>
      <w:r w:rsidRPr="00F05C8B">
        <w:rPr>
          <w:b/>
          <w:sz w:val="28"/>
          <w:szCs w:val="28"/>
          <w:lang w:val="uk-UA"/>
        </w:rPr>
        <w:t xml:space="preserve"> (</w:t>
      </w:r>
      <w:r w:rsidRPr="00F05C8B">
        <w:rPr>
          <w:b/>
          <w:sz w:val="24"/>
          <w:szCs w:val="24"/>
          <w:lang w:val="uk-UA"/>
        </w:rPr>
        <w:t>тис.грн)</w:t>
      </w:r>
      <w:r>
        <w:rPr>
          <w:b/>
          <w:sz w:val="24"/>
          <w:szCs w:val="24"/>
          <w:lang w:val="uk-UA"/>
        </w:rPr>
        <w:t xml:space="preserve">  </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Надійшло до бюджету селищної</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ради плати з юридичних  осіб,</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які є власниками об’єктів житлової</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 xml:space="preserve">нерухомості                                            </w:t>
      </w:r>
      <w:r>
        <w:rPr>
          <w:sz w:val="28"/>
          <w:szCs w:val="28"/>
          <w:lang w:val="uk-UA"/>
        </w:rPr>
        <w:t>1856,93</w:t>
      </w:r>
      <w:r w:rsidRPr="007E017A">
        <w:rPr>
          <w:sz w:val="28"/>
          <w:szCs w:val="28"/>
          <w:lang w:val="uk-UA"/>
        </w:rPr>
        <w:t xml:space="preserve">                        </w:t>
      </w:r>
      <w:r>
        <w:rPr>
          <w:sz w:val="28"/>
          <w:szCs w:val="28"/>
          <w:lang w:val="uk-UA"/>
        </w:rPr>
        <w:t>718,10</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Надійшло до бюджету селищної</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ради плати з фізичних  осіб,</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які є власниками об’єктів житлової</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 xml:space="preserve">нерухомості                                             </w:t>
      </w:r>
      <w:r>
        <w:rPr>
          <w:sz w:val="28"/>
          <w:szCs w:val="28"/>
          <w:lang w:val="uk-UA"/>
        </w:rPr>
        <w:t>31606,11</w:t>
      </w:r>
      <w:r w:rsidRPr="007E017A">
        <w:rPr>
          <w:sz w:val="28"/>
          <w:szCs w:val="28"/>
          <w:lang w:val="uk-UA"/>
        </w:rPr>
        <w:t xml:space="preserve">                      </w:t>
      </w:r>
      <w:r>
        <w:rPr>
          <w:sz w:val="28"/>
          <w:szCs w:val="28"/>
          <w:lang w:val="uk-UA"/>
        </w:rPr>
        <w:t>13448,67</w:t>
      </w:r>
      <w:r w:rsidRPr="007E017A">
        <w:rPr>
          <w:sz w:val="28"/>
          <w:szCs w:val="28"/>
          <w:lang w:val="uk-UA"/>
        </w:rPr>
        <w:t xml:space="preserve">    </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Надійшло до бюджету селищної</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ради плати з юридичних  осіб,</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які є власниками об’єктів нежитлової</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 xml:space="preserve">нерухомості                                           </w:t>
      </w:r>
      <w:r>
        <w:rPr>
          <w:sz w:val="28"/>
          <w:szCs w:val="28"/>
          <w:lang w:val="uk-UA"/>
        </w:rPr>
        <w:t xml:space="preserve">  112272,43</w:t>
      </w:r>
      <w:r w:rsidRPr="007E017A">
        <w:rPr>
          <w:sz w:val="28"/>
          <w:szCs w:val="28"/>
          <w:lang w:val="uk-UA"/>
        </w:rPr>
        <w:t xml:space="preserve">                     </w:t>
      </w:r>
      <w:r>
        <w:rPr>
          <w:sz w:val="28"/>
          <w:szCs w:val="28"/>
          <w:lang w:val="uk-UA"/>
        </w:rPr>
        <w:t>202825,48</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Надійшло до бюджету селищної</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ради плати з фізичних   осіб,</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які є власниками об’єктів нежитлової</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 xml:space="preserve">нерухомості                                             </w:t>
      </w:r>
      <w:r>
        <w:rPr>
          <w:sz w:val="28"/>
          <w:szCs w:val="28"/>
          <w:lang w:val="uk-UA"/>
        </w:rPr>
        <w:t>319173,93</w:t>
      </w:r>
      <w:r w:rsidRPr="007E017A">
        <w:rPr>
          <w:sz w:val="28"/>
          <w:szCs w:val="28"/>
          <w:lang w:val="uk-UA"/>
        </w:rPr>
        <w:t xml:space="preserve">                       </w:t>
      </w:r>
      <w:r>
        <w:rPr>
          <w:sz w:val="28"/>
          <w:szCs w:val="28"/>
          <w:lang w:val="uk-UA"/>
        </w:rPr>
        <w:t>184931,51</w:t>
      </w:r>
      <w:r w:rsidRPr="007E017A">
        <w:rPr>
          <w:sz w:val="28"/>
          <w:szCs w:val="28"/>
          <w:lang w:val="uk-UA"/>
        </w:rPr>
        <w:t xml:space="preserve"> </w:t>
      </w: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 xml:space="preserve">Дані надані відділом </w:t>
      </w:r>
      <w:r>
        <w:rPr>
          <w:sz w:val="28"/>
          <w:szCs w:val="28"/>
          <w:lang w:val="uk-UA"/>
        </w:rPr>
        <w:t>фінансів Старовижівської селищної ради.</w:t>
      </w:r>
      <w:r w:rsidRPr="007E017A">
        <w:rPr>
          <w:sz w:val="28"/>
          <w:szCs w:val="28"/>
          <w:lang w:val="uk-UA"/>
        </w:rPr>
        <w:t xml:space="preserve">                                                                                  </w:t>
      </w: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9C178C" w:rsidRDefault="009C178C" w:rsidP="009C178C">
      <w:pPr>
        <w:pStyle w:val="af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0"/>
        <w:rPr>
          <w:sz w:val="28"/>
          <w:szCs w:val="28"/>
          <w:lang w:val="uk-UA"/>
        </w:rPr>
      </w:pPr>
      <w:r>
        <w:rPr>
          <w:sz w:val="28"/>
          <w:szCs w:val="28"/>
          <w:lang w:val="uk-UA"/>
        </w:rPr>
        <w:t xml:space="preserve">               2 . Розмір надходжень до місцевого бюджету, пов’язаних з дією акта – до моменту внесення змін або прийняття в новій редакції.</w:t>
      </w:r>
    </w:p>
    <w:p w:rsidR="009C178C" w:rsidRDefault="009C178C" w:rsidP="009C178C">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0" w:firstLine="1080"/>
        <w:jc w:val="both"/>
        <w:rPr>
          <w:sz w:val="28"/>
          <w:szCs w:val="28"/>
          <w:lang w:val="uk-UA"/>
        </w:rPr>
      </w:pPr>
      <w:r>
        <w:rPr>
          <w:sz w:val="28"/>
          <w:szCs w:val="28"/>
          <w:lang w:val="uk-UA"/>
        </w:rPr>
        <w:t>3. Кількість об’єктів -  платників місцевих податків, на яких поширюється дія запропонованого регуляторного акту.</w:t>
      </w:r>
    </w:p>
    <w:p w:rsidR="009C178C" w:rsidRDefault="009C178C" w:rsidP="009C178C">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0" w:firstLine="1080"/>
        <w:jc w:val="both"/>
        <w:rPr>
          <w:sz w:val="28"/>
          <w:szCs w:val="28"/>
          <w:lang w:val="uk-UA"/>
        </w:rPr>
      </w:pPr>
      <w:r>
        <w:rPr>
          <w:sz w:val="28"/>
          <w:szCs w:val="28"/>
          <w:lang w:val="uk-UA"/>
        </w:rPr>
        <w:t>4. Рівень поінформованості об’єктів – платників місцевих податків   і зборів.</w:t>
      </w:r>
    </w:p>
    <w:p w:rsidR="009C178C" w:rsidRDefault="009C178C" w:rsidP="009C178C">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1080"/>
        <w:jc w:val="both"/>
        <w:rPr>
          <w:sz w:val="28"/>
          <w:szCs w:val="28"/>
          <w:lang w:val="uk-UA"/>
        </w:rPr>
      </w:pPr>
      <w:r>
        <w:rPr>
          <w:sz w:val="28"/>
          <w:szCs w:val="28"/>
          <w:lang w:val="uk-UA"/>
        </w:rPr>
        <w:t>Проект рішення оприлюднюється на веб-сайті селищної ради 16.04.2021 року.</w:t>
      </w:r>
    </w:p>
    <w:p w:rsidR="009C178C" w:rsidRDefault="009C178C" w:rsidP="009C178C">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1080"/>
        <w:jc w:val="both"/>
        <w:rPr>
          <w:sz w:val="28"/>
          <w:szCs w:val="28"/>
          <w:lang w:val="uk-UA"/>
        </w:rPr>
      </w:pPr>
    </w:p>
    <w:p w:rsidR="009C178C" w:rsidRPr="00F05C8B" w:rsidRDefault="009C178C" w:rsidP="009C178C">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1080"/>
        <w:jc w:val="both"/>
        <w:rPr>
          <w:sz w:val="28"/>
          <w:szCs w:val="28"/>
          <w:lang w:val="uk-UA"/>
        </w:rPr>
      </w:pPr>
    </w:p>
    <w:p w:rsidR="009C178C" w:rsidRDefault="009C178C" w:rsidP="009C178C">
      <w:pPr>
        <w:spacing w:line="244" w:lineRule="auto"/>
        <w:ind w:left="708" w:firstLine="267"/>
        <w:jc w:val="both"/>
        <w:rPr>
          <w:sz w:val="28"/>
          <w:szCs w:val="28"/>
          <w:lang w:val="uk-UA"/>
        </w:rPr>
      </w:pPr>
      <w:r w:rsidRPr="007E017A">
        <w:rPr>
          <w:sz w:val="28"/>
          <w:szCs w:val="28"/>
          <w:lang w:val="uk-UA"/>
        </w:rPr>
        <w:lastRenderedPageBreak/>
        <w:t xml:space="preserve">5. </w:t>
      </w:r>
      <w:r>
        <w:rPr>
          <w:sz w:val="28"/>
          <w:szCs w:val="28"/>
          <w:lang w:val="uk-UA"/>
        </w:rPr>
        <w:t xml:space="preserve">Прогнозні показники щодо надходження до бюджету Старовижівської селищної ради у 2022 році податку на нерухомість ( з врахуванням </w:t>
      </w:r>
      <w:r w:rsidRPr="00572A34">
        <w:rPr>
          <w:color w:val="333333"/>
          <w:sz w:val="28"/>
          <w:szCs w:val="28"/>
          <w:lang w:val="uk-UA"/>
        </w:rPr>
        <w:t>захворюванн</w:t>
      </w:r>
      <w:r>
        <w:rPr>
          <w:color w:val="333333"/>
          <w:sz w:val="28"/>
          <w:szCs w:val="28"/>
          <w:lang w:val="uk-UA"/>
        </w:rPr>
        <w:t xml:space="preserve">я </w:t>
      </w:r>
      <w:r w:rsidRPr="00572A34">
        <w:rPr>
          <w:color w:val="333333"/>
          <w:sz w:val="28"/>
          <w:szCs w:val="28"/>
          <w:lang w:val="uk-UA"/>
        </w:rPr>
        <w:t xml:space="preserve"> </w:t>
      </w:r>
      <w:r w:rsidRPr="00572A34">
        <w:rPr>
          <w:color w:val="333333"/>
          <w:sz w:val="28"/>
          <w:szCs w:val="28"/>
        </w:rPr>
        <w:t>COVID</w:t>
      </w:r>
      <w:r w:rsidRPr="00572A34">
        <w:rPr>
          <w:color w:val="333333"/>
          <w:sz w:val="28"/>
          <w:szCs w:val="28"/>
          <w:lang w:val="uk-UA"/>
        </w:rPr>
        <w:t>-19</w:t>
      </w:r>
      <w:r>
        <w:rPr>
          <w:sz w:val="28"/>
          <w:szCs w:val="28"/>
          <w:lang w:val="uk-UA"/>
        </w:rPr>
        <w:t xml:space="preserve">  прогнозні показники можуть бути змінені)</w:t>
      </w:r>
    </w:p>
    <w:p w:rsidR="009C178C" w:rsidRDefault="009C178C" w:rsidP="009C178C">
      <w:pPr>
        <w:spacing w:line="244" w:lineRule="auto"/>
        <w:ind w:left="708" w:firstLine="267"/>
        <w:jc w:val="both"/>
        <w:rPr>
          <w:sz w:val="28"/>
          <w:szCs w:val="28"/>
          <w:lang w:val="uk-UA"/>
        </w:rPr>
      </w:pPr>
    </w:p>
    <w:p w:rsidR="009C178C" w:rsidRDefault="009C178C" w:rsidP="009C178C">
      <w:pPr>
        <w:spacing w:line="244" w:lineRule="auto"/>
        <w:ind w:left="708" w:firstLine="267"/>
        <w:jc w:val="both"/>
        <w:rPr>
          <w:sz w:val="28"/>
          <w:szCs w:val="28"/>
          <w:lang w:val="uk-UA"/>
        </w:rPr>
      </w:pPr>
    </w:p>
    <w:tbl>
      <w:tblPr>
        <w:tblStyle w:val="af9"/>
        <w:tblW w:w="0" w:type="auto"/>
        <w:tblInd w:w="708" w:type="dxa"/>
        <w:tblLook w:val="04A0" w:firstRow="1" w:lastRow="0" w:firstColumn="1" w:lastColumn="0" w:noHBand="0" w:noVBand="1"/>
      </w:tblPr>
      <w:tblGrid>
        <w:gridCol w:w="1101"/>
        <w:gridCol w:w="3261"/>
        <w:gridCol w:w="4785"/>
      </w:tblGrid>
      <w:tr w:rsidR="009C178C" w:rsidTr="005F1F4F">
        <w:tc>
          <w:tcPr>
            <w:tcW w:w="1101" w:type="dxa"/>
          </w:tcPr>
          <w:p w:rsidR="009C178C" w:rsidRPr="003B60F6" w:rsidRDefault="009C178C" w:rsidP="005F1F4F">
            <w:pPr>
              <w:spacing w:line="244" w:lineRule="auto"/>
              <w:jc w:val="both"/>
              <w:rPr>
                <w:sz w:val="28"/>
                <w:szCs w:val="28"/>
                <w:lang w:val="uk-UA"/>
              </w:rPr>
            </w:pPr>
            <w:r w:rsidRPr="003B60F6">
              <w:rPr>
                <w:sz w:val="28"/>
                <w:szCs w:val="28"/>
                <w:lang w:val="uk-UA"/>
              </w:rPr>
              <w:t xml:space="preserve">№ </w:t>
            </w:r>
          </w:p>
        </w:tc>
        <w:tc>
          <w:tcPr>
            <w:tcW w:w="3261" w:type="dxa"/>
          </w:tcPr>
          <w:p w:rsidR="009C178C" w:rsidRDefault="009C178C" w:rsidP="005F1F4F">
            <w:pPr>
              <w:spacing w:line="244" w:lineRule="auto"/>
              <w:jc w:val="both"/>
              <w:rPr>
                <w:sz w:val="28"/>
                <w:szCs w:val="28"/>
                <w:lang w:val="uk-UA"/>
              </w:rPr>
            </w:pPr>
            <w:r>
              <w:rPr>
                <w:sz w:val="28"/>
                <w:szCs w:val="28"/>
                <w:lang w:val="uk-UA"/>
              </w:rPr>
              <w:t xml:space="preserve">Дата </w:t>
            </w:r>
          </w:p>
        </w:tc>
        <w:tc>
          <w:tcPr>
            <w:tcW w:w="4785" w:type="dxa"/>
          </w:tcPr>
          <w:p w:rsidR="009C178C" w:rsidRDefault="009C178C" w:rsidP="005F1F4F">
            <w:pPr>
              <w:spacing w:line="244" w:lineRule="auto"/>
              <w:jc w:val="both"/>
              <w:rPr>
                <w:sz w:val="28"/>
                <w:szCs w:val="28"/>
                <w:lang w:val="uk-UA"/>
              </w:rPr>
            </w:pPr>
            <w:r>
              <w:rPr>
                <w:sz w:val="28"/>
                <w:szCs w:val="28"/>
                <w:lang w:val="uk-UA"/>
              </w:rPr>
              <w:t>Сума ( прогнозні показники) грн..</w:t>
            </w:r>
          </w:p>
        </w:tc>
      </w:tr>
      <w:tr w:rsidR="009C178C" w:rsidTr="005F1F4F">
        <w:tc>
          <w:tcPr>
            <w:tcW w:w="1101" w:type="dxa"/>
          </w:tcPr>
          <w:p w:rsidR="009C178C" w:rsidRDefault="009C178C" w:rsidP="005F1F4F">
            <w:pPr>
              <w:spacing w:line="244" w:lineRule="auto"/>
              <w:jc w:val="both"/>
              <w:rPr>
                <w:sz w:val="28"/>
                <w:szCs w:val="28"/>
                <w:lang w:val="uk-UA"/>
              </w:rPr>
            </w:pPr>
            <w:r>
              <w:rPr>
                <w:sz w:val="28"/>
                <w:szCs w:val="28"/>
                <w:lang w:val="uk-UA"/>
              </w:rPr>
              <w:t>1</w:t>
            </w:r>
          </w:p>
        </w:tc>
        <w:tc>
          <w:tcPr>
            <w:tcW w:w="3261" w:type="dxa"/>
          </w:tcPr>
          <w:p w:rsidR="009C178C" w:rsidRDefault="009C178C" w:rsidP="005F1F4F">
            <w:pPr>
              <w:spacing w:line="244" w:lineRule="auto"/>
              <w:jc w:val="both"/>
              <w:rPr>
                <w:sz w:val="28"/>
                <w:szCs w:val="28"/>
                <w:lang w:val="uk-UA"/>
              </w:rPr>
            </w:pPr>
            <w:r>
              <w:rPr>
                <w:sz w:val="28"/>
                <w:szCs w:val="28"/>
                <w:lang w:val="uk-UA"/>
              </w:rPr>
              <w:t>1 квартал 2022 року</w:t>
            </w:r>
          </w:p>
        </w:tc>
        <w:tc>
          <w:tcPr>
            <w:tcW w:w="4785" w:type="dxa"/>
          </w:tcPr>
          <w:p w:rsidR="009C178C" w:rsidRDefault="009C178C" w:rsidP="005F1F4F">
            <w:pPr>
              <w:spacing w:line="244" w:lineRule="auto"/>
              <w:jc w:val="both"/>
              <w:rPr>
                <w:sz w:val="28"/>
                <w:szCs w:val="28"/>
                <w:lang w:val="uk-UA"/>
              </w:rPr>
            </w:pPr>
            <w:r>
              <w:rPr>
                <w:sz w:val="28"/>
                <w:szCs w:val="28"/>
                <w:lang w:val="uk-UA"/>
              </w:rPr>
              <w:t>120000,00</w:t>
            </w:r>
          </w:p>
        </w:tc>
      </w:tr>
      <w:tr w:rsidR="009C178C" w:rsidTr="005F1F4F">
        <w:tc>
          <w:tcPr>
            <w:tcW w:w="1101" w:type="dxa"/>
          </w:tcPr>
          <w:p w:rsidR="009C178C" w:rsidRDefault="009C178C" w:rsidP="005F1F4F">
            <w:pPr>
              <w:spacing w:line="244" w:lineRule="auto"/>
              <w:jc w:val="both"/>
              <w:rPr>
                <w:sz w:val="28"/>
                <w:szCs w:val="28"/>
                <w:lang w:val="uk-UA"/>
              </w:rPr>
            </w:pPr>
            <w:r>
              <w:rPr>
                <w:sz w:val="28"/>
                <w:szCs w:val="28"/>
                <w:lang w:val="uk-UA"/>
              </w:rPr>
              <w:t>2</w:t>
            </w:r>
          </w:p>
        </w:tc>
        <w:tc>
          <w:tcPr>
            <w:tcW w:w="3261" w:type="dxa"/>
          </w:tcPr>
          <w:p w:rsidR="009C178C" w:rsidRDefault="009C178C" w:rsidP="005F1F4F">
            <w:pPr>
              <w:spacing w:line="244" w:lineRule="auto"/>
              <w:jc w:val="both"/>
              <w:rPr>
                <w:sz w:val="28"/>
                <w:szCs w:val="28"/>
                <w:lang w:val="uk-UA"/>
              </w:rPr>
            </w:pPr>
            <w:r>
              <w:rPr>
                <w:sz w:val="28"/>
                <w:szCs w:val="28"/>
                <w:lang w:val="uk-UA"/>
              </w:rPr>
              <w:t>ІІ квартал 2022 року</w:t>
            </w:r>
          </w:p>
        </w:tc>
        <w:tc>
          <w:tcPr>
            <w:tcW w:w="4785" w:type="dxa"/>
          </w:tcPr>
          <w:p w:rsidR="009C178C" w:rsidRDefault="009C178C" w:rsidP="005F1F4F">
            <w:pPr>
              <w:spacing w:line="244" w:lineRule="auto"/>
              <w:jc w:val="both"/>
              <w:rPr>
                <w:sz w:val="28"/>
                <w:szCs w:val="28"/>
                <w:lang w:val="uk-UA"/>
              </w:rPr>
            </w:pPr>
            <w:r>
              <w:rPr>
                <w:sz w:val="28"/>
                <w:szCs w:val="28"/>
                <w:lang w:val="uk-UA"/>
              </w:rPr>
              <w:t>100009,00</w:t>
            </w:r>
          </w:p>
        </w:tc>
      </w:tr>
      <w:tr w:rsidR="009C178C" w:rsidTr="005F1F4F">
        <w:tc>
          <w:tcPr>
            <w:tcW w:w="1101" w:type="dxa"/>
          </w:tcPr>
          <w:p w:rsidR="009C178C" w:rsidRDefault="009C178C" w:rsidP="005F1F4F">
            <w:pPr>
              <w:spacing w:line="244" w:lineRule="auto"/>
              <w:jc w:val="both"/>
              <w:rPr>
                <w:sz w:val="28"/>
                <w:szCs w:val="28"/>
                <w:lang w:val="uk-UA"/>
              </w:rPr>
            </w:pPr>
            <w:r>
              <w:rPr>
                <w:sz w:val="28"/>
                <w:szCs w:val="28"/>
                <w:lang w:val="uk-UA"/>
              </w:rPr>
              <w:t>3</w:t>
            </w:r>
          </w:p>
        </w:tc>
        <w:tc>
          <w:tcPr>
            <w:tcW w:w="3261" w:type="dxa"/>
          </w:tcPr>
          <w:p w:rsidR="009C178C" w:rsidRDefault="009C178C" w:rsidP="005F1F4F">
            <w:pPr>
              <w:spacing w:line="244" w:lineRule="auto"/>
              <w:jc w:val="both"/>
              <w:rPr>
                <w:sz w:val="28"/>
                <w:szCs w:val="28"/>
                <w:lang w:val="uk-UA"/>
              </w:rPr>
            </w:pPr>
            <w:r>
              <w:rPr>
                <w:sz w:val="28"/>
                <w:szCs w:val="28"/>
                <w:lang w:val="uk-UA"/>
              </w:rPr>
              <w:t>ІІІ квартал 2022 року</w:t>
            </w:r>
          </w:p>
        </w:tc>
        <w:tc>
          <w:tcPr>
            <w:tcW w:w="4785" w:type="dxa"/>
          </w:tcPr>
          <w:p w:rsidR="009C178C" w:rsidRDefault="009C178C" w:rsidP="005F1F4F">
            <w:pPr>
              <w:spacing w:line="244" w:lineRule="auto"/>
              <w:jc w:val="both"/>
              <w:rPr>
                <w:sz w:val="28"/>
                <w:szCs w:val="28"/>
                <w:lang w:val="uk-UA"/>
              </w:rPr>
            </w:pPr>
            <w:r>
              <w:rPr>
                <w:sz w:val="28"/>
                <w:szCs w:val="28"/>
                <w:lang w:val="uk-UA"/>
              </w:rPr>
              <w:t>100000,00</w:t>
            </w:r>
          </w:p>
        </w:tc>
      </w:tr>
      <w:tr w:rsidR="009C178C" w:rsidTr="005F1F4F">
        <w:tc>
          <w:tcPr>
            <w:tcW w:w="1101" w:type="dxa"/>
          </w:tcPr>
          <w:p w:rsidR="009C178C" w:rsidRDefault="009C178C" w:rsidP="005F1F4F">
            <w:pPr>
              <w:spacing w:line="244" w:lineRule="auto"/>
              <w:jc w:val="both"/>
              <w:rPr>
                <w:sz w:val="28"/>
                <w:szCs w:val="28"/>
                <w:lang w:val="uk-UA"/>
              </w:rPr>
            </w:pPr>
            <w:r>
              <w:rPr>
                <w:sz w:val="28"/>
                <w:szCs w:val="28"/>
                <w:lang w:val="uk-UA"/>
              </w:rPr>
              <w:t>4</w:t>
            </w:r>
          </w:p>
        </w:tc>
        <w:tc>
          <w:tcPr>
            <w:tcW w:w="3261" w:type="dxa"/>
          </w:tcPr>
          <w:p w:rsidR="009C178C" w:rsidRPr="003B60F6" w:rsidRDefault="009C178C" w:rsidP="005F1F4F">
            <w:pPr>
              <w:spacing w:line="244" w:lineRule="auto"/>
              <w:jc w:val="both"/>
              <w:rPr>
                <w:sz w:val="28"/>
                <w:szCs w:val="28"/>
                <w:lang w:val="uk-UA"/>
              </w:rPr>
            </w:pPr>
            <w:r>
              <w:rPr>
                <w:sz w:val="28"/>
                <w:szCs w:val="28"/>
                <w:lang w:val="uk-UA"/>
              </w:rPr>
              <w:t>І</w:t>
            </w:r>
            <w:r>
              <w:rPr>
                <w:sz w:val="28"/>
                <w:szCs w:val="28"/>
                <w:lang w:val="en-US"/>
              </w:rPr>
              <w:t xml:space="preserve">V </w:t>
            </w:r>
            <w:r>
              <w:rPr>
                <w:sz w:val="28"/>
                <w:szCs w:val="28"/>
                <w:lang w:val="uk-UA"/>
              </w:rPr>
              <w:t xml:space="preserve"> квартал 2022 року </w:t>
            </w:r>
          </w:p>
        </w:tc>
        <w:tc>
          <w:tcPr>
            <w:tcW w:w="4785" w:type="dxa"/>
          </w:tcPr>
          <w:p w:rsidR="009C178C" w:rsidRDefault="009C178C" w:rsidP="005F1F4F">
            <w:pPr>
              <w:spacing w:line="244" w:lineRule="auto"/>
              <w:jc w:val="both"/>
              <w:rPr>
                <w:sz w:val="28"/>
                <w:szCs w:val="28"/>
                <w:lang w:val="uk-UA"/>
              </w:rPr>
            </w:pPr>
            <w:r>
              <w:rPr>
                <w:sz w:val="28"/>
                <w:szCs w:val="28"/>
                <w:lang w:val="uk-UA"/>
              </w:rPr>
              <w:t>100000,00</w:t>
            </w:r>
          </w:p>
        </w:tc>
      </w:tr>
    </w:tbl>
    <w:p w:rsidR="009C178C" w:rsidRDefault="009C178C" w:rsidP="009C178C">
      <w:pPr>
        <w:spacing w:line="244" w:lineRule="auto"/>
        <w:jc w:val="both"/>
        <w:rPr>
          <w:sz w:val="28"/>
          <w:szCs w:val="28"/>
          <w:lang w:val="uk-UA"/>
        </w:rPr>
      </w:pPr>
    </w:p>
    <w:p w:rsidR="009C178C" w:rsidRPr="007E01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9C178C" w:rsidRPr="007E017A" w:rsidRDefault="009C178C" w:rsidP="009C178C">
      <w:pPr>
        <w:ind w:firstLine="709"/>
        <w:jc w:val="both"/>
        <w:rPr>
          <w:color w:val="FF0000"/>
          <w:spacing w:val="-4"/>
          <w:lang w:val="uk-UA"/>
        </w:rPr>
      </w:pPr>
    </w:p>
    <w:p w:rsidR="009C178C" w:rsidRDefault="009C178C" w:rsidP="009C178C">
      <w:pPr>
        <w:pStyle w:val="af0"/>
        <w:spacing w:line="232" w:lineRule="auto"/>
        <w:jc w:val="center"/>
        <w:rPr>
          <w:b/>
          <w:i/>
          <w:sz w:val="28"/>
          <w:szCs w:val="28"/>
        </w:rPr>
      </w:pPr>
      <w:r>
        <w:rPr>
          <w:b/>
          <w:i/>
          <w:sz w:val="28"/>
          <w:szCs w:val="28"/>
          <w:lang w:val="en-US"/>
        </w:rPr>
        <w:t>IX</w:t>
      </w:r>
      <w:r>
        <w:rPr>
          <w:b/>
          <w:i/>
          <w:sz w:val="28"/>
          <w:szCs w:val="28"/>
        </w:rPr>
        <w:t xml:space="preserve">. Визначення заходів, за допомогою яких здійснюватиметься </w:t>
      </w:r>
      <w:r>
        <w:rPr>
          <w:b/>
          <w:i/>
          <w:sz w:val="28"/>
          <w:szCs w:val="28"/>
        </w:rPr>
        <w:br/>
        <w:t>відстеження результативності дії регуляторного акта</w:t>
      </w:r>
    </w:p>
    <w:p w:rsidR="009C178C" w:rsidRPr="00193E98" w:rsidRDefault="009C178C" w:rsidP="009C178C">
      <w:pPr>
        <w:pStyle w:val="af0"/>
        <w:spacing w:line="232" w:lineRule="auto"/>
        <w:jc w:val="center"/>
        <w:rPr>
          <w:i/>
          <w:sz w:val="28"/>
          <w:szCs w:val="28"/>
          <w:lang w:val="ru-RU"/>
        </w:rPr>
      </w:pPr>
    </w:p>
    <w:p w:rsidR="009C178C" w:rsidRDefault="009C178C" w:rsidP="009C178C">
      <w:pPr>
        <w:pStyle w:val="af0"/>
        <w:spacing w:line="232" w:lineRule="auto"/>
        <w:jc w:val="both"/>
        <w:rPr>
          <w:color w:val="000000"/>
          <w:sz w:val="28"/>
          <w:szCs w:val="28"/>
          <w:lang w:eastAsia="uk-UA"/>
        </w:rPr>
      </w:pPr>
      <w:r>
        <w:rPr>
          <w:sz w:val="28"/>
          <w:szCs w:val="28"/>
        </w:rPr>
        <w:tab/>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9C178C" w:rsidRDefault="009C178C" w:rsidP="009C178C">
      <w:pPr>
        <w:pStyle w:val="a9"/>
        <w:spacing w:line="232" w:lineRule="auto"/>
        <w:ind w:firstLine="708"/>
        <w:rPr>
          <w:szCs w:val="28"/>
        </w:rPr>
      </w:pPr>
      <w:r>
        <w:rPr>
          <w:szCs w:val="28"/>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9C178C" w:rsidRDefault="009C178C" w:rsidP="009C178C">
      <w:pPr>
        <w:pStyle w:val="a9"/>
        <w:spacing w:line="232" w:lineRule="auto"/>
        <w:ind w:firstLine="708"/>
        <w:rPr>
          <w:szCs w:val="28"/>
        </w:rPr>
      </w:pPr>
      <w:r>
        <w:rPr>
          <w:szCs w:val="28"/>
        </w:rPr>
        <w:t>- повторне відстеження буде проводитися через рік з дня набрання чинності.</w:t>
      </w:r>
    </w:p>
    <w:p w:rsidR="009C178C" w:rsidRDefault="009C178C" w:rsidP="009C178C">
      <w:pPr>
        <w:pStyle w:val="a9"/>
        <w:spacing w:line="232" w:lineRule="auto"/>
        <w:ind w:firstLine="708"/>
        <w:rPr>
          <w:szCs w:val="28"/>
        </w:rPr>
      </w:pPr>
    </w:p>
    <w:p w:rsidR="009C178C" w:rsidRDefault="009C178C" w:rsidP="009C178C">
      <w:pPr>
        <w:pStyle w:val="a9"/>
        <w:spacing w:line="232" w:lineRule="auto"/>
        <w:ind w:firstLine="708"/>
        <w:rPr>
          <w:szCs w:val="28"/>
          <w:lang w:eastAsia="en-US"/>
        </w:rPr>
      </w:pPr>
      <w:r>
        <w:rPr>
          <w:szCs w:val="28"/>
        </w:rPr>
        <w:t xml:space="preserve"> </w:t>
      </w: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Pr="005314C1"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9C178C" w:rsidRPr="00C61A4E" w:rsidRDefault="009C178C" w:rsidP="009C1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19" w:firstLine="5245"/>
        <w:textAlignment w:val="baseline"/>
        <w:rPr>
          <w:sz w:val="24"/>
          <w:szCs w:val="24"/>
        </w:rPr>
      </w:pPr>
      <w:r w:rsidRPr="00C61A4E">
        <w:rPr>
          <w:sz w:val="24"/>
          <w:szCs w:val="24"/>
        </w:rPr>
        <w:lastRenderedPageBreak/>
        <w:t>Додаток  1</w:t>
      </w:r>
    </w:p>
    <w:p w:rsidR="009C178C" w:rsidRPr="00C61A4E"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color w:val="000000"/>
          <w:sz w:val="24"/>
          <w:szCs w:val="24"/>
          <w:lang w:eastAsia="uk-UA"/>
        </w:rPr>
      </w:pPr>
      <w:r w:rsidRPr="00C61A4E">
        <w:rPr>
          <w:sz w:val="24"/>
          <w:szCs w:val="24"/>
        </w:rPr>
        <w:t xml:space="preserve">до </w:t>
      </w:r>
      <w:r>
        <w:rPr>
          <w:sz w:val="24"/>
          <w:szCs w:val="24"/>
          <w:lang w:val="uk-UA"/>
        </w:rPr>
        <w:t>а</w:t>
      </w:r>
      <w:r w:rsidRPr="00C61A4E">
        <w:rPr>
          <w:sz w:val="24"/>
          <w:szCs w:val="24"/>
        </w:rPr>
        <w:t xml:space="preserve">налізу регуляторного впливу </w:t>
      </w:r>
    </w:p>
    <w:p w:rsidR="009C178C" w:rsidRPr="00C61A4E"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9C178C" w:rsidRPr="00C61A4E"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1A4E">
        <w:rPr>
          <w:b/>
          <w:sz w:val="28"/>
          <w:szCs w:val="28"/>
        </w:rPr>
        <w:t xml:space="preserve">ВИТРАТИ </w:t>
      </w:r>
      <w:r w:rsidRPr="00C61A4E">
        <w:rPr>
          <w:b/>
          <w:sz w:val="28"/>
          <w:szCs w:val="28"/>
        </w:rPr>
        <w:br/>
        <w:t xml:space="preserve">на одного суб’єкта господарювання великого й середнього </w:t>
      </w:r>
      <w:proofErr w:type="gramStart"/>
      <w:r w:rsidRPr="00C61A4E">
        <w:rPr>
          <w:b/>
          <w:sz w:val="28"/>
          <w:szCs w:val="28"/>
        </w:rPr>
        <w:t>п</w:t>
      </w:r>
      <w:proofErr w:type="gramEnd"/>
      <w:r w:rsidRPr="00C61A4E">
        <w:rPr>
          <w:b/>
          <w:sz w:val="28"/>
          <w:szCs w:val="28"/>
        </w:rPr>
        <w:t>ідприємництва, що виникають внаслідок дії регуляторного акта*</w:t>
      </w: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i/>
          <w:sz w:val="24"/>
          <w:szCs w:val="24"/>
        </w:rPr>
      </w:pPr>
      <w:r>
        <w:rPr>
          <w:i/>
          <w:sz w:val="24"/>
          <w:szCs w:val="24"/>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6665"/>
        <w:gridCol w:w="2525"/>
      </w:tblGrid>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7" w:lineRule="auto"/>
              <w:jc w:val="center"/>
              <w:rPr>
                <w:rFonts w:eastAsia="Calibri"/>
                <w:b/>
                <w:i/>
                <w:sz w:val="24"/>
                <w:szCs w:val="24"/>
              </w:rPr>
            </w:pPr>
            <w:r>
              <w:rPr>
                <w:b/>
                <w:i/>
                <w:sz w:val="24"/>
                <w:szCs w:val="24"/>
              </w:rPr>
              <w:t>№</w:t>
            </w:r>
          </w:p>
          <w:p w:rsidR="009C178C" w:rsidRDefault="009C178C" w:rsidP="005F1F4F">
            <w:pPr>
              <w:pStyle w:val="af0"/>
              <w:spacing w:line="237" w:lineRule="auto"/>
              <w:jc w:val="center"/>
              <w:rPr>
                <w:b/>
                <w:i/>
                <w:sz w:val="24"/>
                <w:szCs w:val="24"/>
                <w:lang w:val="ru-RU" w:eastAsia="ru-RU"/>
              </w:rPr>
            </w:pPr>
            <w:r>
              <w:rPr>
                <w:b/>
                <w:i/>
                <w:sz w:val="24"/>
                <w:szCs w:val="24"/>
              </w:rPr>
              <w:t>з/п</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7" w:lineRule="auto"/>
              <w:jc w:val="center"/>
              <w:rPr>
                <w:b/>
                <w:i/>
                <w:sz w:val="24"/>
                <w:szCs w:val="24"/>
                <w:lang w:val="ru-RU" w:eastAsia="ru-RU"/>
              </w:rPr>
            </w:pPr>
            <w:r>
              <w:rPr>
                <w:b/>
                <w:i/>
                <w:sz w:val="24"/>
                <w:szCs w:val="24"/>
              </w:rPr>
              <w:t>Витрати</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7" w:lineRule="auto"/>
              <w:jc w:val="center"/>
              <w:rPr>
                <w:b/>
                <w:i/>
                <w:sz w:val="24"/>
                <w:szCs w:val="24"/>
                <w:lang w:val="ru-RU" w:eastAsia="ru-RU"/>
              </w:rPr>
            </w:pPr>
            <w:r>
              <w:rPr>
                <w:b/>
                <w:i/>
                <w:sz w:val="24"/>
                <w:szCs w:val="24"/>
              </w:rPr>
              <w:t>На 2022 рік</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7" w:lineRule="auto"/>
              <w:jc w:val="center"/>
              <w:rPr>
                <w:b/>
                <w:i/>
                <w:sz w:val="24"/>
                <w:szCs w:val="24"/>
                <w:lang w:val="ru-RU" w:eastAsia="ru-RU"/>
              </w:rPr>
            </w:pPr>
            <w:r>
              <w:rPr>
                <w:b/>
                <w:i/>
                <w:sz w:val="24"/>
                <w:szCs w:val="24"/>
              </w:rPr>
              <w:t>1</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7" w:lineRule="auto"/>
              <w:jc w:val="center"/>
              <w:rPr>
                <w:b/>
                <w:i/>
                <w:sz w:val="24"/>
                <w:szCs w:val="24"/>
                <w:lang w:val="ru-RU" w:eastAsia="ru-RU"/>
              </w:rPr>
            </w:pPr>
            <w:r>
              <w:rPr>
                <w:b/>
                <w:i/>
                <w:sz w:val="24"/>
                <w:szCs w:val="24"/>
              </w:rPr>
              <w:t>2</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pStyle w:val="af0"/>
              <w:spacing w:line="237" w:lineRule="auto"/>
              <w:jc w:val="center"/>
              <w:rPr>
                <w:b/>
                <w:i/>
                <w:sz w:val="24"/>
                <w:szCs w:val="24"/>
                <w:lang w:val="ru-RU" w:eastAsia="ru-RU"/>
              </w:rPr>
            </w:pPr>
            <w:r>
              <w:rPr>
                <w:b/>
                <w:i/>
                <w:sz w:val="24"/>
                <w:szCs w:val="24"/>
              </w:rPr>
              <w:t>3</w:t>
            </w:r>
          </w:p>
        </w:tc>
      </w:tr>
      <w:tr w:rsidR="009C178C" w:rsidTr="005F1F4F">
        <w:tc>
          <w:tcPr>
            <w:tcW w:w="5000" w:type="pct"/>
            <w:gridSpan w:val="3"/>
            <w:tcBorders>
              <w:top w:val="single" w:sz="4" w:space="0" w:color="auto"/>
              <w:left w:val="single" w:sz="4" w:space="0" w:color="auto"/>
              <w:bottom w:val="single" w:sz="4" w:space="0" w:color="auto"/>
              <w:right w:val="single" w:sz="4" w:space="0" w:color="auto"/>
            </w:tcBorders>
          </w:tcPr>
          <w:p w:rsidR="009C178C" w:rsidRPr="00565E3D" w:rsidRDefault="009C178C" w:rsidP="005F1F4F">
            <w:pPr>
              <w:pStyle w:val="af0"/>
              <w:spacing w:line="237" w:lineRule="auto"/>
              <w:jc w:val="center"/>
              <w:rPr>
                <w:rFonts w:eastAsia="Calibri"/>
                <w:b/>
                <w:sz w:val="24"/>
                <w:szCs w:val="24"/>
              </w:rPr>
            </w:pPr>
            <w:r w:rsidRPr="00565E3D">
              <w:rPr>
                <w:b/>
                <w:sz w:val="24"/>
                <w:szCs w:val="24"/>
              </w:rPr>
              <w:t>Оцінка «прямих» витрат суб’єктів великого й середнього  підприємництва на виконання регулювання</w:t>
            </w:r>
          </w:p>
          <w:p w:rsidR="009C178C" w:rsidRDefault="009C178C" w:rsidP="005F1F4F">
            <w:pPr>
              <w:pStyle w:val="af0"/>
              <w:spacing w:line="237" w:lineRule="auto"/>
              <w:jc w:val="center"/>
              <w:rPr>
                <w:b/>
                <w:i/>
                <w:sz w:val="4"/>
                <w:szCs w:val="4"/>
                <w:lang w:val="ru-RU" w:eastAsia="ru-RU"/>
              </w:rPr>
            </w:pP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1</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both"/>
              <w:rPr>
                <w:sz w:val="24"/>
                <w:szCs w:val="24"/>
              </w:rPr>
            </w:pPr>
            <w:r>
              <w:rPr>
                <w:sz w:val="24"/>
                <w:szCs w:val="24"/>
              </w:rPr>
              <w:t>Витрати на придбання основних фондів, обладнання  та приладів, сервісне обслуговування, навчання/</w:t>
            </w:r>
            <w:proofErr w:type="gramStart"/>
            <w:r>
              <w:rPr>
                <w:sz w:val="24"/>
                <w:szCs w:val="24"/>
              </w:rPr>
              <w:t>п</w:t>
            </w:r>
            <w:proofErr w:type="gramEnd"/>
            <w:r>
              <w:rPr>
                <w:sz w:val="24"/>
                <w:szCs w:val="24"/>
              </w:rPr>
              <w:t>ідвищення кваліфікації персоналу тощо, грн.</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lang w:eastAsia="en-US"/>
              </w:rPr>
              <w:t>Цей податок не є новим і  не</w:t>
            </w:r>
            <w:r>
              <w:rPr>
                <w:sz w:val="24"/>
                <w:szCs w:val="24"/>
              </w:rPr>
              <w:t xml:space="preserve"> </w:t>
            </w:r>
            <w:r>
              <w:rPr>
                <w:sz w:val="24"/>
                <w:szCs w:val="24"/>
                <w:lang w:eastAsia="uk-UA"/>
              </w:rPr>
              <w:t>передба-чає витрат на при-дбання основних фондів, обладнання та приладів, сервісне обслуговування, навчання/</w:t>
            </w:r>
            <w:proofErr w:type="gramStart"/>
            <w:r>
              <w:rPr>
                <w:sz w:val="24"/>
                <w:szCs w:val="24"/>
                <w:lang w:eastAsia="uk-UA"/>
              </w:rPr>
              <w:t>п</w:t>
            </w:r>
            <w:proofErr w:type="gramEnd"/>
            <w:r>
              <w:rPr>
                <w:sz w:val="24"/>
                <w:szCs w:val="24"/>
                <w:lang w:eastAsia="uk-UA"/>
              </w:rPr>
              <w:t>ідвищення кваліфікації персоналу тощо</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2</w:t>
            </w:r>
          </w:p>
        </w:tc>
        <w:tc>
          <w:tcPr>
            <w:tcW w:w="3416" w:type="pct"/>
            <w:tcBorders>
              <w:top w:val="single" w:sz="4" w:space="0" w:color="auto"/>
              <w:left w:val="single" w:sz="4" w:space="0" w:color="auto"/>
              <w:bottom w:val="single" w:sz="4" w:space="0" w:color="auto"/>
              <w:right w:val="single" w:sz="4" w:space="0" w:color="auto"/>
            </w:tcBorders>
          </w:tcPr>
          <w:p w:rsidR="009C178C" w:rsidRDefault="009C178C" w:rsidP="005F1F4F">
            <w:pPr>
              <w:spacing w:line="237" w:lineRule="auto"/>
              <w:jc w:val="both"/>
              <w:rPr>
                <w:sz w:val="24"/>
                <w:szCs w:val="24"/>
              </w:rPr>
            </w:pPr>
            <w:r>
              <w:rPr>
                <w:sz w:val="24"/>
                <w:szCs w:val="24"/>
              </w:rPr>
              <w:t xml:space="preserve">Витрати на отримання </w:t>
            </w:r>
            <w:proofErr w:type="gramStart"/>
            <w:r>
              <w:rPr>
                <w:sz w:val="24"/>
                <w:szCs w:val="24"/>
              </w:rPr>
              <w:t>адм</w:t>
            </w:r>
            <w:proofErr w:type="gramEnd"/>
            <w:r>
              <w:rPr>
                <w:sz w:val="24"/>
                <w:szCs w:val="24"/>
              </w:rPr>
              <w:t>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p w:rsidR="009C178C" w:rsidRDefault="009C178C" w:rsidP="005F1F4F">
            <w:pPr>
              <w:pStyle w:val="af0"/>
              <w:spacing w:line="237" w:lineRule="auto"/>
              <w:rPr>
                <w:sz w:val="4"/>
                <w:szCs w:val="4"/>
                <w:lang w:val="ru-RU" w:eastAsia="ru-RU"/>
              </w:rPr>
            </w:pP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Податок не є новим, додаткових витрат не передбачено</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3</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both"/>
              <w:rPr>
                <w:sz w:val="24"/>
                <w:szCs w:val="24"/>
              </w:rPr>
            </w:pPr>
            <w:r>
              <w:rPr>
                <w:sz w:val="24"/>
                <w:szCs w:val="24"/>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tcPr>
          <w:p w:rsidR="009C178C" w:rsidRDefault="009C178C" w:rsidP="005F1F4F">
            <w:pPr>
              <w:spacing w:line="237" w:lineRule="auto"/>
              <w:jc w:val="center"/>
              <w:rPr>
                <w:sz w:val="24"/>
                <w:szCs w:val="24"/>
              </w:rPr>
            </w:pPr>
            <w:r>
              <w:rPr>
                <w:sz w:val="24"/>
                <w:szCs w:val="24"/>
              </w:rPr>
              <w:t>Податок не є новим, додаткових витрат не передбачено</w:t>
            </w:r>
          </w:p>
          <w:p w:rsidR="009C178C" w:rsidRDefault="009C178C" w:rsidP="005F1F4F">
            <w:pPr>
              <w:pStyle w:val="af0"/>
              <w:spacing w:line="237" w:lineRule="auto"/>
              <w:rPr>
                <w:sz w:val="4"/>
                <w:szCs w:val="4"/>
                <w:lang w:val="ru-RU" w:eastAsia="ru-RU"/>
              </w:rPr>
            </w:pP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4</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both"/>
              <w:rPr>
                <w:sz w:val="24"/>
                <w:szCs w:val="24"/>
              </w:rPr>
            </w:pPr>
            <w:r>
              <w:rPr>
                <w:sz w:val="24"/>
                <w:szCs w:val="24"/>
              </w:rPr>
              <w:t xml:space="preserve">Витрати, </w:t>
            </w:r>
            <w:proofErr w:type="gramStart"/>
            <w:r>
              <w:rPr>
                <w:sz w:val="24"/>
                <w:szCs w:val="24"/>
              </w:rPr>
              <w:t>пов’язан</w:t>
            </w:r>
            <w:proofErr w:type="gramEnd"/>
            <w:r>
              <w:rPr>
                <w:sz w:val="24"/>
                <w:szCs w:val="24"/>
              </w:rPr>
              <w:t>і з наймом додаткового персоналу, грн.</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Податок не є новим, додаткових витрат не передбачено</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5</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both"/>
              <w:rPr>
                <w:sz w:val="24"/>
                <w:szCs w:val="24"/>
              </w:rPr>
            </w:pPr>
            <w:r>
              <w:rPr>
                <w:sz w:val="24"/>
                <w:szCs w:val="24"/>
              </w:rPr>
              <w:t xml:space="preserve">Кількість суб’єктів господарювання великого й середнього </w:t>
            </w:r>
            <w:proofErr w:type="gramStart"/>
            <w:r>
              <w:rPr>
                <w:sz w:val="24"/>
                <w:szCs w:val="24"/>
              </w:rPr>
              <w:t>п</w:t>
            </w:r>
            <w:proofErr w:type="gramEnd"/>
            <w:r>
              <w:rPr>
                <w:sz w:val="24"/>
                <w:szCs w:val="24"/>
              </w:rPr>
              <w:t>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lang w:val="uk-UA"/>
              </w:rPr>
            </w:pPr>
            <w:r>
              <w:rPr>
                <w:sz w:val="24"/>
                <w:szCs w:val="24"/>
                <w:lang w:val="uk-UA"/>
              </w:rPr>
              <w:t>2</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6</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both"/>
              <w:rPr>
                <w:sz w:val="24"/>
                <w:szCs w:val="24"/>
                <w:lang w:val="uk-UA"/>
              </w:rPr>
            </w:pPr>
            <w:r>
              <w:rPr>
                <w:sz w:val="24"/>
                <w:szCs w:val="24"/>
              </w:rPr>
              <w:t xml:space="preserve">Сплата податку на нерухоме майно, відмінне від земельної ділянки,  грн. </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ind w:left="-109"/>
              <w:rPr>
                <w:sz w:val="24"/>
                <w:szCs w:val="24"/>
                <w:lang w:val="uk-UA"/>
              </w:rPr>
            </w:pPr>
            <w:r>
              <w:rPr>
                <w:sz w:val="24"/>
                <w:szCs w:val="24"/>
                <w:lang w:val="uk-UA"/>
              </w:rPr>
              <w:t xml:space="preserve"> 420009,00 грн (прогнозні показники)</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7</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both"/>
              <w:rPr>
                <w:sz w:val="24"/>
                <w:szCs w:val="24"/>
              </w:rPr>
            </w:pPr>
            <w:r>
              <w:rPr>
                <w:sz w:val="24"/>
                <w:szCs w:val="24"/>
              </w:rPr>
              <w:t xml:space="preserve">Сумарні витрати суб’єктів великого й середнього </w:t>
            </w:r>
            <w:proofErr w:type="gramStart"/>
            <w:r>
              <w:rPr>
                <w:sz w:val="24"/>
                <w:szCs w:val="24"/>
              </w:rPr>
              <w:t>п</w:t>
            </w:r>
            <w:proofErr w:type="gramEnd"/>
            <w:r>
              <w:rPr>
                <w:sz w:val="24"/>
                <w:szCs w:val="24"/>
              </w:rPr>
              <w:t>ідприємництва, на виконання регулювання (вартість регулювання) /сума рядків 1 + 2 + 3 + 4 + 6/,  грн.</w:t>
            </w:r>
          </w:p>
        </w:tc>
        <w:tc>
          <w:tcPr>
            <w:tcW w:w="1294" w:type="pct"/>
            <w:tcBorders>
              <w:top w:val="single" w:sz="4" w:space="0" w:color="auto"/>
              <w:left w:val="single" w:sz="4" w:space="0" w:color="auto"/>
              <w:bottom w:val="single" w:sz="4" w:space="0" w:color="auto"/>
              <w:right w:val="single" w:sz="4" w:space="0" w:color="auto"/>
            </w:tcBorders>
          </w:tcPr>
          <w:p w:rsidR="009C178C" w:rsidRPr="00C61A4E" w:rsidRDefault="009C178C" w:rsidP="005F1F4F">
            <w:pPr>
              <w:spacing w:line="237" w:lineRule="auto"/>
              <w:rPr>
                <w:sz w:val="24"/>
                <w:szCs w:val="24"/>
                <w:lang w:val="uk-UA"/>
              </w:rPr>
            </w:pPr>
            <w:r>
              <w:rPr>
                <w:sz w:val="24"/>
                <w:szCs w:val="24"/>
                <w:lang w:val="uk-UA"/>
              </w:rPr>
              <w:t>420009,00 грн (прогнозні показники</w:t>
            </w:r>
          </w:p>
        </w:tc>
      </w:tr>
      <w:tr w:rsidR="009C178C" w:rsidTr="005F1F4F">
        <w:tc>
          <w:tcPr>
            <w:tcW w:w="290" w:type="pct"/>
            <w:tcBorders>
              <w:top w:val="single" w:sz="4" w:space="0" w:color="auto"/>
              <w:left w:val="single" w:sz="4" w:space="0" w:color="auto"/>
              <w:bottom w:val="single" w:sz="4" w:space="0" w:color="auto"/>
              <w:right w:val="single" w:sz="4" w:space="0" w:color="auto"/>
            </w:tcBorders>
          </w:tcPr>
          <w:p w:rsidR="009C178C" w:rsidRDefault="009C178C" w:rsidP="005F1F4F">
            <w:pPr>
              <w:spacing w:line="237" w:lineRule="auto"/>
              <w:jc w:val="center"/>
              <w:rPr>
                <w:sz w:val="24"/>
                <w:szCs w:val="24"/>
              </w:rPr>
            </w:pPr>
          </w:p>
        </w:tc>
        <w:tc>
          <w:tcPr>
            <w:tcW w:w="4710" w:type="pct"/>
            <w:gridSpan w:val="2"/>
            <w:tcBorders>
              <w:top w:val="single" w:sz="4" w:space="0" w:color="auto"/>
              <w:left w:val="single" w:sz="4" w:space="0" w:color="auto"/>
              <w:bottom w:val="single" w:sz="4" w:space="0" w:color="auto"/>
              <w:right w:val="single" w:sz="4" w:space="0" w:color="auto"/>
            </w:tcBorders>
          </w:tcPr>
          <w:p w:rsidR="009C178C" w:rsidRPr="00565E3D" w:rsidRDefault="009C178C" w:rsidP="005F1F4F">
            <w:pPr>
              <w:spacing w:line="237" w:lineRule="auto"/>
              <w:jc w:val="center"/>
              <w:rPr>
                <w:b/>
                <w:bCs/>
                <w:color w:val="000000"/>
                <w:sz w:val="24"/>
                <w:szCs w:val="24"/>
                <w:lang w:eastAsia="uk-UA"/>
              </w:rPr>
            </w:pPr>
            <w:r w:rsidRPr="00565E3D">
              <w:rPr>
                <w:b/>
                <w:bCs/>
                <w:color w:val="000000"/>
                <w:sz w:val="24"/>
                <w:szCs w:val="24"/>
                <w:lang w:eastAsia="uk-UA"/>
              </w:rPr>
              <w:t xml:space="preserve">Оцінка вартості </w:t>
            </w:r>
            <w:proofErr w:type="gramStart"/>
            <w:r w:rsidRPr="00565E3D">
              <w:rPr>
                <w:b/>
                <w:bCs/>
                <w:color w:val="000000"/>
                <w:sz w:val="24"/>
                <w:szCs w:val="24"/>
                <w:lang w:eastAsia="uk-UA"/>
              </w:rPr>
              <w:t>адм</w:t>
            </w:r>
            <w:proofErr w:type="gramEnd"/>
            <w:r w:rsidRPr="00565E3D">
              <w:rPr>
                <w:b/>
                <w:bCs/>
                <w:color w:val="000000"/>
                <w:sz w:val="24"/>
                <w:szCs w:val="24"/>
                <w:lang w:eastAsia="uk-UA"/>
              </w:rPr>
              <w:t>іністративних процедур суб’єктів великого й середнього  підприємництва щодо виконання регулювання та звітування</w:t>
            </w:r>
          </w:p>
          <w:p w:rsidR="009C178C" w:rsidRDefault="009C178C" w:rsidP="005F1F4F">
            <w:pPr>
              <w:pStyle w:val="af0"/>
              <w:spacing w:line="237" w:lineRule="auto"/>
              <w:rPr>
                <w:sz w:val="4"/>
                <w:szCs w:val="4"/>
                <w:lang w:val="ru-RU" w:eastAsia="ru-RU"/>
              </w:rPr>
            </w:pP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rPr>
              <w:t>8</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ind w:left="34" w:right="56" w:hanging="34"/>
              <w:jc w:val="both"/>
              <w:rPr>
                <w:sz w:val="24"/>
                <w:szCs w:val="24"/>
              </w:rPr>
            </w:pPr>
            <w:r>
              <w:rPr>
                <w:sz w:val="24"/>
                <w:szCs w:val="24"/>
              </w:rPr>
              <w:t>Процедури отримання первинної інформації про вимоги регулювання:</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7" w:lineRule="auto"/>
              <w:jc w:val="center"/>
              <w:rPr>
                <w:sz w:val="24"/>
                <w:szCs w:val="24"/>
              </w:rPr>
            </w:pPr>
            <w:r>
              <w:rPr>
                <w:sz w:val="24"/>
                <w:szCs w:val="24"/>
                <w:lang w:val="uk-UA"/>
              </w:rPr>
              <w:t>3,61</w:t>
            </w:r>
          </w:p>
        </w:tc>
      </w:tr>
      <w:tr w:rsidR="009C178C" w:rsidTr="005F1F4F">
        <w:tc>
          <w:tcPr>
            <w:tcW w:w="290" w:type="pct"/>
            <w:tcBorders>
              <w:top w:val="single" w:sz="4" w:space="0" w:color="auto"/>
              <w:left w:val="single" w:sz="4" w:space="0" w:color="auto"/>
              <w:bottom w:val="single" w:sz="4" w:space="0" w:color="auto"/>
              <w:right w:val="single" w:sz="4" w:space="0" w:color="auto"/>
            </w:tcBorders>
          </w:tcPr>
          <w:p w:rsidR="009C178C" w:rsidRDefault="009C178C" w:rsidP="005F1F4F">
            <w:pPr>
              <w:rPr>
                <w:sz w:val="24"/>
                <w:szCs w:val="24"/>
              </w:rPr>
            </w:pP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ind w:left="34" w:right="56" w:hanging="34"/>
              <w:jc w:val="both"/>
              <w:rPr>
                <w:i/>
                <w:iCs/>
                <w:sz w:val="24"/>
                <w:szCs w:val="24"/>
                <w:lang w:eastAsia="en-US"/>
              </w:rPr>
            </w:pPr>
            <w:r>
              <w:rPr>
                <w:i/>
                <w:iCs/>
                <w:sz w:val="24"/>
                <w:szCs w:val="24"/>
                <w:lang w:eastAsia="en-US"/>
              </w:rPr>
              <w:t xml:space="preserve">Формула: </w:t>
            </w:r>
          </w:p>
          <w:p w:rsidR="009C178C" w:rsidRDefault="009C178C" w:rsidP="005F1F4F">
            <w:pPr>
              <w:tabs>
                <w:tab w:val="left" w:pos="-4927"/>
              </w:tabs>
              <w:spacing w:line="232" w:lineRule="auto"/>
              <w:ind w:left="34"/>
              <w:jc w:val="both"/>
              <w:rPr>
                <w:sz w:val="24"/>
                <w:szCs w:val="24"/>
              </w:rPr>
            </w:pPr>
            <w:r>
              <w:rPr>
                <w:i/>
                <w:iCs/>
                <w:sz w:val="24"/>
                <w:szCs w:val="24"/>
                <w:lang w:eastAsia="en-US"/>
              </w:rPr>
              <w:t xml:space="preserve">витрати часу на отримання інформації про регулювання Х вартість часу суб’єкта </w:t>
            </w:r>
            <w:proofErr w:type="gramStart"/>
            <w:r>
              <w:rPr>
                <w:i/>
                <w:iCs/>
                <w:sz w:val="24"/>
                <w:szCs w:val="24"/>
                <w:lang w:eastAsia="en-US"/>
              </w:rPr>
              <w:t>п</w:t>
            </w:r>
            <w:proofErr w:type="gramEnd"/>
            <w:r>
              <w:rPr>
                <w:i/>
                <w:iCs/>
                <w:sz w:val="24"/>
                <w:szCs w:val="24"/>
                <w:lang w:eastAsia="en-US"/>
              </w:rPr>
              <w:t>ідприємництва (заробітна                 плата) 0,1 год.**</w:t>
            </w:r>
            <w:r>
              <w:rPr>
                <w:sz w:val="24"/>
                <w:szCs w:val="24"/>
                <w:lang w:eastAsia="en-US"/>
              </w:rPr>
              <w:t xml:space="preserve"> х</w:t>
            </w:r>
            <w:r>
              <w:rPr>
                <w:iCs/>
                <w:sz w:val="24"/>
                <w:szCs w:val="24"/>
                <w:lang w:eastAsia="en-US"/>
              </w:rPr>
              <w:t xml:space="preserve"> </w:t>
            </w:r>
            <w:r>
              <w:rPr>
                <w:iCs/>
                <w:sz w:val="24"/>
                <w:szCs w:val="24"/>
                <w:lang w:val="uk-UA" w:eastAsia="en-US"/>
              </w:rPr>
              <w:t>36,11</w:t>
            </w:r>
            <w:r>
              <w:rPr>
                <w:i/>
                <w:iCs/>
                <w:sz w:val="24"/>
                <w:szCs w:val="24"/>
                <w:lang w:eastAsia="en-US"/>
              </w:rPr>
              <w:t xml:space="preserve"> грн.</w:t>
            </w:r>
            <w:r>
              <w:rPr>
                <w:i/>
                <w:iCs/>
                <w:sz w:val="24"/>
                <w:szCs w:val="24"/>
                <w:lang w:val="uk-UA" w:eastAsia="en-US"/>
              </w:rPr>
              <w:t>( погодинний розмір заробітної плати , визначений Законом України «Про Державний бюджет на 2021 рік»=3,61</w:t>
            </w:r>
            <w:r>
              <w:rPr>
                <w:i/>
                <w:iCs/>
                <w:sz w:val="24"/>
                <w:szCs w:val="24"/>
                <w:lang w:eastAsia="en-US"/>
              </w:rPr>
              <w:t>.</w:t>
            </w:r>
          </w:p>
        </w:tc>
        <w:tc>
          <w:tcPr>
            <w:tcW w:w="1294" w:type="pct"/>
            <w:tcBorders>
              <w:top w:val="single" w:sz="4" w:space="0" w:color="auto"/>
              <w:left w:val="single" w:sz="4" w:space="0" w:color="auto"/>
              <w:bottom w:val="single" w:sz="4" w:space="0" w:color="auto"/>
              <w:right w:val="single" w:sz="4" w:space="0" w:color="auto"/>
            </w:tcBorders>
          </w:tcPr>
          <w:p w:rsidR="009C178C" w:rsidRDefault="009C178C" w:rsidP="005F1F4F">
            <w:pPr>
              <w:spacing w:line="232" w:lineRule="auto"/>
              <w:jc w:val="center"/>
              <w:rPr>
                <w:color w:val="000000"/>
                <w:sz w:val="24"/>
                <w:szCs w:val="24"/>
                <w:lang w:eastAsia="uk-UA"/>
              </w:rPr>
            </w:pP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9</w:t>
            </w:r>
          </w:p>
        </w:tc>
        <w:tc>
          <w:tcPr>
            <w:tcW w:w="3416" w:type="pct"/>
            <w:tcBorders>
              <w:top w:val="single" w:sz="4" w:space="0" w:color="auto"/>
              <w:left w:val="single" w:sz="4" w:space="0" w:color="auto"/>
              <w:bottom w:val="single" w:sz="4" w:space="0" w:color="auto"/>
              <w:right w:val="single" w:sz="4" w:space="0" w:color="auto"/>
            </w:tcBorders>
          </w:tcPr>
          <w:p w:rsidR="009C178C" w:rsidRDefault="009C178C" w:rsidP="005F1F4F">
            <w:pPr>
              <w:spacing w:line="232" w:lineRule="auto"/>
              <w:ind w:left="34" w:right="56"/>
              <w:jc w:val="both"/>
              <w:rPr>
                <w:sz w:val="24"/>
                <w:szCs w:val="24"/>
              </w:rPr>
            </w:pPr>
            <w:r>
              <w:rPr>
                <w:sz w:val="24"/>
                <w:szCs w:val="24"/>
              </w:rPr>
              <w:t xml:space="preserve"> Процедура організації виконання вимог регулювання</w:t>
            </w:r>
          </w:p>
          <w:p w:rsidR="009C178C" w:rsidRPr="00565E3D" w:rsidRDefault="009C178C" w:rsidP="005F1F4F">
            <w:pPr>
              <w:spacing w:line="232" w:lineRule="auto"/>
              <w:jc w:val="both"/>
              <w:rPr>
                <w:sz w:val="24"/>
                <w:szCs w:val="24"/>
              </w:rPr>
            </w:pP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color w:val="000000"/>
                <w:sz w:val="24"/>
                <w:szCs w:val="24"/>
                <w:lang w:eastAsia="uk-UA"/>
              </w:rPr>
              <w:lastRenderedPageBreak/>
              <w:t xml:space="preserve">Цей податок не є </w:t>
            </w:r>
            <w:r>
              <w:rPr>
                <w:color w:val="000000"/>
                <w:sz w:val="24"/>
                <w:szCs w:val="24"/>
                <w:lang w:eastAsia="uk-UA"/>
              </w:rPr>
              <w:lastRenderedPageBreak/>
              <w:t xml:space="preserve">новим та не передба-чає витрат на </w:t>
            </w:r>
            <w:proofErr w:type="gramStart"/>
            <w:r>
              <w:rPr>
                <w:color w:val="000000"/>
                <w:sz w:val="24"/>
                <w:szCs w:val="24"/>
                <w:lang w:eastAsia="uk-UA"/>
              </w:rPr>
              <w:t>орга-н</w:t>
            </w:r>
            <w:proofErr w:type="gramEnd"/>
            <w:r>
              <w:rPr>
                <w:color w:val="000000"/>
                <w:sz w:val="24"/>
                <w:szCs w:val="24"/>
                <w:lang w:eastAsia="uk-UA"/>
              </w:rPr>
              <w:t>ізацію виконання вимог регулювання</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lastRenderedPageBreak/>
              <w:t>10</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Податок не є новим, додаткових витрат не передбачено</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11</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ind w:right="56"/>
              <w:jc w:val="both"/>
              <w:rPr>
                <w:sz w:val="24"/>
                <w:szCs w:val="24"/>
              </w:rPr>
            </w:pPr>
            <w:r>
              <w:rPr>
                <w:sz w:val="24"/>
                <w:szCs w:val="24"/>
              </w:rPr>
              <w:t>Процедура офіційного подання юридичними особами декларації зі сплати податку контролюючому органу:</w:t>
            </w:r>
          </w:p>
          <w:p w:rsidR="009C178C" w:rsidRDefault="009C178C" w:rsidP="005F1F4F">
            <w:pPr>
              <w:spacing w:line="232" w:lineRule="auto"/>
              <w:ind w:right="56"/>
              <w:jc w:val="both"/>
              <w:rPr>
                <w:sz w:val="24"/>
                <w:szCs w:val="24"/>
              </w:rPr>
            </w:pPr>
            <w:r>
              <w:rPr>
                <w:sz w:val="24"/>
                <w:szCs w:val="24"/>
              </w:rPr>
              <w:t xml:space="preserve">- </w:t>
            </w:r>
            <w:r>
              <w:rPr>
                <w:i/>
                <w:sz w:val="24"/>
                <w:szCs w:val="24"/>
              </w:rPr>
              <w:t xml:space="preserve">витрати часу з </w:t>
            </w:r>
            <w:proofErr w:type="gramStart"/>
            <w:r>
              <w:rPr>
                <w:i/>
                <w:sz w:val="24"/>
                <w:szCs w:val="24"/>
              </w:rPr>
              <w:t>п</w:t>
            </w:r>
            <w:proofErr w:type="gramEnd"/>
            <w:r>
              <w:rPr>
                <w:i/>
                <w:sz w:val="24"/>
                <w:szCs w:val="24"/>
              </w:rPr>
              <w:t xml:space="preserve">ідготовки та подання декларації =                 0,2 год.* х </w:t>
            </w:r>
            <w:r>
              <w:rPr>
                <w:i/>
                <w:sz w:val="24"/>
                <w:szCs w:val="24"/>
                <w:lang w:val="uk-UA"/>
              </w:rPr>
              <w:t>36,11</w:t>
            </w:r>
            <w:r>
              <w:rPr>
                <w:i/>
                <w:sz w:val="24"/>
                <w:szCs w:val="24"/>
              </w:rPr>
              <w:t>грн</w:t>
            </w:r>
            <w:r>
              <w:rPr>
                <w:sz w:val="24"/>
                <w:szCs w:val="24"/>
              </w:rPr>
              <w:t xml:space="preserve">. </w:t>
            </w:r>
            <w:r>
              <w:rPr>
                <w:i/>
                <w:sz w:val="24"/>
                <w:szCs w:val="24"/>
              </w:rPr>
              <w:t xml:space="preserve"> = </w:t>
            </w:r>
            <w:r>
              <w:rPr>
                <w:i/>
                <w:sz w:val="24"/>
                <w:szCs w:val="24"/>
                <w:lang w:val="uk-UA"/>
              </w:rPr>
              <w:t>7,22</w:t>
            </w:r>
            <w:r>
              <w:rPr>
                <w:i/>
                <w:sz w:val="24"/>
                <w:szCs w:val="24"/>
              </w:rPr>
              <w:t xml:space="preserve"> грн. </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lang w:val="uk-UA"/>
              </w:rPr>
              <w:t>7,22</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12</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Інші процедури</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 xml:space="preserve">Не передбачено </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13</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РАЗОМ (сума рядків: 8 + 9 + 10 + 11 + 12</w:t>
            </w:r>
            <w:proofErr w:type="gramStart"/>
            <w:r>
              <w:rPr>
                <w:sz w:val="24"/>
                <w:szCs w:val="24"/>
              </w:rPr>
              <w:t xml:space="preserve"> )</w:t>
            </w:r>
            <w:proofErr w:type="gramEnd"/>
            <w:r>
              <w:rPr>
                <w:sz w:val="24"/>
                <w:szCs w:val="24"/>
              </w:rPr>
              <w:t>, грн.</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lang w:val="uk-UA"/>
              </w:rPr>
              <w:t>10,83</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14</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 xml:space="preserve">Кількість суб’єктів господарювання великого й середнього </w:t>
            </w:r>
            <w:proofErr w:type="gramStart"/>
            <w:r>
              <w:rPr>
                <w:sz w:val="24"/>
                <w:szCs w:val="24"/>
              </w:rPr>
              <w:t>п</w:t>
            </w:r>
            <w:proofErr w:type="gramEnd"/>
            <w:r>
              <w:rPr>
                <w:sz w:val="24"/>
                <w:szCs w:val="24"/>
              </w:rPr>
              <w:t>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9C178C" w:rsidRPr="00200685" w:rsidRDefault="009C178C" w:rsidP="005F1F4F">
            <w:pPr>
              <w:spacing w:line="232" w:lineRule="auto"/>
              <w:jc w:val="center"/>
              <w:rPr>
                <w:sz w:val="24"/>
                <w:szCs w:val="24"/>
                <w:lang w:val="uk-UA"/>
              </w:rPr>
            </w:pPr>
            <w:r>
              <w:rPr>
                <w:sz w:val="24"/>
                <w:szCs w:val="24"/>
                <w:lang w:val="uk-UA"/>
              </w:rPr>
              <w:t>2</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15</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 xml:space="preserve">Сумарні витрати суб’єктів великого й середнього </w:t>
            </w:r>
            <w:proofErr w:type="gramStart"/>
            <w:r>
              <w:rPr>
                <w:sz w:val="24"/>
                <w:szCs w:val="24"/>
              </w:rPr>
              <w:t>п</w:t>
            </w:r>
            <w:proofErr w:type="gramEnd"/>
            <w:r>
              <w:rPr>
                <w:sz w:val="24"/>
                <w:szCs w:val="24"/>
              </w:rPr>
              <w:t>ідприємництва на виконання регулювання (вартість регулювання) (рядок 13 х рядок 14), грн.</w:t>
            </w:r>
          </w:p>
        </w:tc>
        <w:tc>
          <w:tcPr>
            <w:tcW w:w="1294"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lang w:val="uk-UA"/>
              </w:rPr>
            </w:pPr>
            <w:r>
              <w:rPr>
                <w:sz w:val="24"/>
                <w:szCs w:val="24"/>
                <w:lang w:val="uk-UA"/>
              </w:rPr>
              <w:t>21,66</w:t>
            </w:r>
          </w:p>
        </w:tc>
      </w:tr>
      <w:tr w:rsidR="009C178C" w:rsidTr="005F1F4F">
        <w:tc>
          <w:tcPr>
            <w:tcW w:w="29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16</w:t>
            </w:r>
          </w:p>
        </w:tc>
        <w:tc>
          <w:tcPr>
            <w:tcW w:w="3416"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b/>
                <w:i/>
                <w:sz w:val="24"/>
                <w:szCs w:val="24"/>
              </w:rPr>
            </w:pPr>
            <w:r>
              <w:rPr>
                <w:b/>
                <w:i/>
                <w:sz w:val="24"/>
                <w:szCs w:val="24"/>
              </w:rPr>
              <w:t>РАЗОМ (сума рядків: 7 + 15), грн.</w:t>
            </w:r>
          </w:p>
        </w:tc>
        <w:tc>
          <w:tcPr>
            <w:tcW w:w="1294" w:type="pct"/>
            <w:tcBorders>
              <w:top w:val="single" w:sz="4" w:space="0" w:color="auto"/>
              <w:left w:val="single" w:sz="4" w:space="0" w:color="auto"/>
              <w:bottom w:val="single" w:sz="4" w:space="0" w:color="auto"/>
              <w:right w:val="single" w:sz="4" w:space="0" w:color="auto"/>
            </w:tcBorders>
            <w:hideMark/>
          </w:tcPr>
          <w:p w:rsidR="009C178C" w:rsidRPr="009A6940" w:rsidRDefault="009C178C" w:rsidP="005F1F4F">
            <w:pPr>
              <w:spacing w:line="232" w:lineRule="auto"/>
              <w:jc w:val="center"/>
              <w:rPr>
                <w:sz w:val="24"/>
                <w:szCs w:val="24"/>
                <w:lang w:val="uk-UA"/>
              </w:rPr>
            </w:pPr>
            <w:r>
              <w:rPr>
                <w:sz w:val="24"/>
                <w:szCs w:val="24"/>
                <w:lang w:val="uk-UA"/>
              </w:rPr>
              <w:t>420030,66</w:t>
            </w:r>
          </w:p>
        </w:tc>
      </w:tr>
    </w:tbl>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Cs/>
          <w:color w:val="FF0000"/>
          <w:sz w:val="16"/>
          <w:szCs w:val="16"/>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both"/>
        <w:rPr>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both"/>
        <w:rPr>
          <w:sz w:val="28"/>
          <w:szCs w:val="28"/>
        </w:rPr>
      </w:pPr>
      <w:r>
        <w:rPr>
          <w:sz w:val="28"/>
          <w:szCs w:val="28"/>
        </w:rPr>
        <w:tab/>
        <w:t xml:space="preserve">Податок не є новим, суб’єкти господарювання ознайомленні з вимогами Кодексу та сплачують податок вже не один </w:t>
      </w:r>
      <w:proofErr w:type="gramStart"/>
      <w:r>
        <w:rPr>
          <w:sz w:val="28"/>
          <w:szCs w:val="28"/>
        </w:rPr>
        <w:t>р</w:t>
      </w:r>
      <w:proofErr w:type="gramEnd"/>
      <w:r>
        <w:rPr>
          <w:sz w:val="28"/>
          <w:szCs w:val="28"/>
        </w:rPr>
        <w:t xml:space="preserve">ік. </w:t>
      </w: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center"/>
        <w:rPr>
          <w:b/>
          <w:i/>
          <w:sz w:val="16"/>
          <w:szCs w:val="16"/>
        </w:rPr>
      </w:pPr>
    </w:p>
    <w:p w:rsidR="009C178C" w:rsidRPr="00C61A4E" w:rsidRDefault="009C178C" w:rsidP="009C178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rPr>
          <w:b/>
          <w:sz w:val="28"/>
          <w:szCs w:val="28"/>
        </w:rPr>
      </w:pPr>
      <w:r>
        <w:rPr>
          <w:shd w:val="clear" w:color="auto" w:fill="FFFFFF"/>
        </w:rPr>
        <w:tab/>
      </w:r>
      <w:r w:rsidRPr="00C61A4E">
        <w:rPr>
          <w:b/>
          <w:sz w:val="28"/>
          <w:szCs w:val="28"/>
        </w:rPr>
        <w:t>Розрахунок відповідних витрат на одного суб’єкта господарювання</w:t>
      </w: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rPr>
          <w:i/>
          <w:sz w:val="16"/>
          <w:szCs w:val="16"/>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6"/>
        <w:gridCol w:w="5244"/>
      </w:tblGrid>
      <w:tr w:rsidR="009C178C" w:rsidTr="005F1F4F">
        <w:tc>
          <w:tcPr>
            <w:tcW w:w="228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Вид витрат</w:t>
            </w:r>
          </w:p>
        </w:tc>
        <w:tc>
          <w:tcPr>
            <w:tcW w:w="272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ік</w:t>
            </w:r>
          </w:p>
        </w:tc>
      </w:tr>
      <w:tr w:rsidR="009C178C" w:rsidTr="005F1F4F">
        <w:tc>
          <w:tcPr>
            <w:tcW w:w="228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 xml:space="preserve">Витрати на придбання основних фондів, обладнання та приладів, сервісне обслуговування, навчання/ </w:t>
            </w:r>
            <w:proofErr w:type="gramStart"/>
            <w:r>
              <w:rPr>
                <w:sz w:val="24"/>
                <w:szCs w:val="24"/>
              </w:rPr>
              <w:t>п</w:t>
            </w:r>
            <w:proofErr w:type="gramEnd"/>
            <w:r>
              <w:rPr>
                <w:sz w:val="24"/>
                <w:szCs w:val="24"/>
              </w:rPr>
              <w:t>ідвищення кваліфікації персоналу тощо</w:t>
            </w:r>
          </w:p>
        </w:tc>
        <w:tc>
          <w:tcPr>
            <w:tcW w:w="272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Цей податок не є новим та не передбачає витрат на придбання основних фондів, обладнання та приладів, сервісне обслуговування, навчан-ня/</w:t>
            </w:r>
            <w:proofErr w:type="gramStart"/>
            <w:r>
              <w:rPr>
                <w:sz w:val="24"/>
                <w:szCs w:val="24"/>
              </w:rPr>
              <w:t>п</w:t>
            </w:r>
            <w:proofErr w:type="gramEnd"/>
            <w:r>
              <w:rPr>
                <w:sz w:val="24"/>
                <w:szCs w:val="24"/>
              </w:rPr>
              <w:t>ідвищення кваліфікації персоналу тощо</w:t>
            </w:r>
          </w:p>
        </w:tc>
      </w:tr>
    </w:tbl>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16"/>
          <w:szCs w:val="16"/>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3</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967"/>
        <w:gridCol w:w="1853"/>
        <w:gridCol w:w="1380"/>
      </w:tblGrid>
      <w:tr w:rsidR="009C178C" w:rsidTr="005F1F4F">
        <w:tc>
          <w:tcPr>
            <w:tcW w:w="228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Вид витрат</w:t>
            </w:r>
          </w:p>
        </w:tc>
        <w:tc>
          <w:tcPr>
            <w:tcW w:w="1029" w:type="pct"/>
            <w:tcBorders>
              <w:top w:val="single" w:sz="4" w:space="0" w:color="auto"/>
              <w:left w:val="single" w:sz="4" w:space="0" w:color="auto"/>
              <w:bottom w:val="single" w:sz="4" w:space="0" w:color="auto"/>
              <w:right w:val="single" w:sz="4" w:space="0" w:color="auto"/>
            </w:tcBorders>
            <w:hideMark/>
          </w:tcPr>
          <w:p w:rsidR="009C178C" w:rsidRPr="00565E3D" w:rsidRDefault="009C178C" w:rsidP="005F1F4F">
            <w:pPr>
              <w:spacing w:line="232" w:lineRule="auto"/>
              <w:jc w:val="center"/>
              <w:rPr>
                <w:b/>
                <w:sz w:val="24"/>
                <w:szCs w:val="24"/>
              </w:rPr>
            </w:pPr>
            <w:r w:rsidRPr="00565E3D">
              <w:rPr>
                <w:b/>
                <w:sz w:val="24"/>
                <w:szCs w:val="24"/>
              </w:rPr>
              <w:t>Витрати на проходження відповідних процедур (витрати часу, на експертизи тощо)</w:t>
            </w:r>
          </w:p>
        </w:tc>
        <w:tc>
          <w:tcPr>
            <w:tcW w:w="969" w:type="pct"/>
            <w:tcBorders>
              <w:top w:val="single" w:sz="4" w:space="0" w:color="auto"/>
              <w:left w:val="single" w:sz="4" w:space="0" w:color="auto"/>
              <w:bottom w:val="single" w:sz="4" w:space="0" w:color="auto"/>
              <w:right w:val="single" w:sz="4" w:space="0" w:color="auto"/>
            </w:tcBorders>
            <w:hideMark/>
          </w:tcPr>
          <w:p w:rsidR="009C178C" w:rsidRPr="00565E3D" w:rsidRDefault="009C178C" w:rsidP="005F1F4F">
            <w:pPr>
              <w:spacing w:line="232" w:lineRule="auto"/>
              <w:jc w:val="center"/>
              <w:rPr>
                <w:b/>
                <w:sz w:val="24"/>
                <w:szCs w:val="24"/>
              </w:rPr>
            </w:pPr>
            <w:r w:rsidRPr="00565E3D">
              <w:rPr>
                <w:b/>
                <w:sz w:val="24"/>
                <w:szCs w:val="24"/>
              </w:rPr>
              <w:t>Витрати без-посередньо на отримання дозволів, ліцензій, сертифікатів, страхових полі</w:t>
            </w:r>
            <w:proofErr w:type="gramStart"/>
            <w:r w:rsidRPr="00565E3D">
              <w:rPr>
                <w:b/>
                <w:sz w:val="24"/>
                <w:szCs w:val="24"/>
              </w:rPr>
              <w:t>с</w:t>
            </w:r>
            <w:proofErr w:type="gramEnd"/>
            <w:r w:rsidRPr="00565E3D">
              <w:rPr>
                <w:b/>
                <w:sz w:val="24"/>
                <w:szCs w:val="24"/>
              </w:rPr>
              <w:t xml:space="preserve">ів </w:t>
            </w:r>
          </w:p>
        </w:tc>
        <w:tc>
          <w:tcPr>
            <w:tcW w:w="722"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Разом на 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 xml:space="preserve">ік </w:t>
            </w:r>
          </w:p>
        </w:tc>
      </w:tr>
      <w:tr w:rsidR="009C178C" w:rsidTr="005F1F4F">
        <w:tc>
          <w:tcPr>
            <w:tcW w:w="2280" w:type="pct"/>
            <w:tcBorders>
              <w:top w:val="single" w:sz="4" w:space="0" w:color="auto"/>
              <w:left w:val="single" w:sz="4" w:space="0" w:color="auto"/>
              <w:bottom w:val="single" w:sz="4" w:space="0" w:color="auto"/>
              <w:right w:val="single" w:sz="4" w:space="0" w:color="auto"/>
            </w:tcBorders>
            <w:hideMark/>
          </w:tcPr>
          <w:p w:rsidR="009C178C" w:rsidRPr="00E4374D" w:rsidRDefault="009C178C" w:rsidP="005F1F4F">
            <w:pPr>
              <w:spacing w:line="232" w:lineRule="auto"/>
              <w:jc w:val="both"/>
              <w:rPr>
                <w:sz w:val="24"/>
                <w:szCs w:val="24"/>
                <w:lang w:val="uk-UA"/>
              </w:rPr>
            </w:pPr>
            <w:r w:rsidRPr="00E4374D">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Податок не є новим, додаткових витрат не передбачено</w:t>
            </w:r>
          </w:p>
        </w:tc>
        <w:tc>
          <w:tcPr>
            <w:tcW w:w="969"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Податок не є новим, додаткових витрат не передбачено</w:t>
            </w:r>
          </w:p>
        </w:tc>
        <w:tc>
          <w:tcPr>
            <w:tcW w:w="722"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Податок не є новим, додатко-вих витрат не передба-чено</w:t>
            </w:r>
          </w:p>
        </w:tc>
      </w:tr>
    </w:tbl>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16"/>
          <w:szCs w:val="16"/>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3"/>
        <w:gridCol w:w="4076"/>
      </w:tblGrid>
      <w:tr w:rsidR="009C178C" w:rsidTr="005F1F4F">
        <w:tc>
          <w:tcPr>
            <w:tcW w:w="2868"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Вид витрат</w:t>
            </w:r>
          </w:p>
        </w:tc>
        <w:tc>
          <w:tcPr>
            <w:tcW w:w="2132"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На 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ік</w:t>
            </w:r>
          </w:p>
        </w:tc>
      </w:tr>
      <w:tr w:rsidR="009C178C" w:rsidTr="005F1F4F">
        <w:tc>
          <w:tcPr>
            <w:tcW w:w="2868"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Витрати на оборотні активи (матеріали, канцелярські товари тощо)</w:t>
            </w:r>
          </w:p>
        </w:tc>
        <w:tc>
          <w:tcPr>
            <w:tcW w:w="2132"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Додаткових витрат не передбачено</w:t>
            </w:r>
          </w:p>
        </w:tc>
      </w:tr>
    </w:tbl>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rPr>
          <w:i/>
          <w:sz w:val="16"/>
          <w:szCs w:val="16"/>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820"/>
      </w:tblGrid>
      <w:tr w:rsidR="009C178C" w:rsidTr="005F1F4F">
        <w:tc>
          <w:tcPr>
            <w:tcW w:w="250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lastRenderedPageBreak/>
              <w:t>Вид витрат</w:t>
            </w:r>
          </w:p>
        </w:tc>
        <w:tc>
          <w:tcPr>
            <w:tcW w:w="250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 xml:space="preserve">Витрати на оплату праці додатково найманого персоналу (за </w:t>
            </w:r>
            <w:proofErr w:type="gramStart"/>
            <w:r>
              <w:rPr>
                <w:b/>
                <w:i/>
                <w:sz w:val="24"/>
                <w:szCs w:val="24"/>
              </w:rPr>
              <w:t>р</w:t>
            </w:r>
            <w:proofErr w:type="gramEnd"/>
            <w:r>
              <w:rPr>
                <w:b/>
                <w:i/>
                <w:sz w:val="24"/>
                <w:szCs w:val="24"/>
              </w:rPr>
              <w:t>ік)</w:t>
            </w:r>
          </w:p>
        </w:tc>
      </w:tr>
      <w:tr w:rsidR="009C178C" w:rsidTr="005F1F4F">
        <w:trPr>
          <w:trHeight w:val="296"/>
        </w:trPr>
        <w:tc>
          <w:tcPr>
            <w:tcW w:w="250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 xml:space="preserve">Витрати, </w:t>
            </w:r>
            <w:proofErr w:type="gramStart"/>
            <w:r>
              <w:rPr>
                <w:sz w:val="24"/>
                <w:szCs w:val="24"/>
              </w:rPr>
              <w:t>пов’язан</w:t>
            </w:r>
            <w:proofErr w:type="gramEnd"/>
            <w:r>
              <w:rPr>
                <w:sz w:val="24"/>
                <w:szCs w:val="24"/>
              </w:rPr>
              <w:t>і з наймом додаткового персоналу</w:t>
            </w:r>
          </w:p>
        </w:tc>
        <w:tc>
          <w:tcPr>
            <w:tcW w:w="2500"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Додаткових витрат не передбачено</w:t>
            </w:r>
          </w:p>
        </w:tc>
      </w:tr>
    </w:tbl>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16"/>
          <w:szCs w:val="16"/>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822"/>
        <w:gridCol w:w="1722"/>
        <w:gridCol w:w="1134"/>
      </w:tblGrid>
      <w:tr w:rsidR="009C178C" w:rsidTr="005F1F4F">
        <w:tc>
          <w:tcPr>
            <w:tcW w:w="2573"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 xml:space="preserve">Витрати часу на ознайом-лення з вимо-гами </w:t>
            </w:r>
            <w:proofErr w:type="gramStart"/>
            <w:r>
              <w:rPr>
                <w:b/>
                <w:i/>
                <w:sz w:val="24"/>
                <w:szCs w:val="24"/>
              </w:rPr>
              <w:t>держав-ного</w:t>
            </w:r>
            <w:proofErr w:type="gramEnd"/>
            <w:r>
              <w:rPr>
                <w:b/>
                <w:i/>
                <w:sz w:val="24"/>
                <w:szCs w:val="24"/>
              </w:rPr>
              <w:t xml:space="preserve">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 xml:space="preserve">Витрати на оплату  часу на ознайом-лення з вимо-гами </w:t>
            </w:r>
            <w:proofErr w:type="gramStart"/>
            <w:r>
              <w:rPr>
                <w:b/>
                <w:i/>
                <w:sz w:val="24"/>
                <w:szCs w:val="24"/>
              </w:rPr>
              <w:t>держав-ного</w:t>
            </w:r>
            <w:proofErr w:type="gramEnd"/>
            <w:r>
              <w:rPr>
                <w:b/>
                <w:i/>
                <w:sz w:val="24"/>
                <w:szCs w:val="24"/>
              </w:rPr>
              <w:t xml:space="preserve"> регулю-вання,  грн. </w:t>
            </w:r>
          </w:p>
        </w:tc>
        <w:tc>
          <w:tcPr>
            <w:tcW w:w="588"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Разом на 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ік</w:t>
            </w:r>
          </w:p>
        </w:tc>
      </w:tr>
      <w:tr w:rsidR="009C178C" w:rsidTr="005F1F4F">
        <w:tc>
          <w:tcPr>
            <w:tcW w:w="2573"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1</w:t>
            </w:r>
          </w:p>
        </w:tc>
        <w:tc>
          <w:tcPr>
            <w:tcW w:w="945"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2</w:t>
            </w:r>
          </w:p>
        </w:tc>
        <w:tc>
          <w:tcPr>
            <w:tcW w:w="893"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3</w:t>
            </w:r>
          </w:p>
        </w:tc>
        <w:tc>
          <w:tcPr>
            <w:tcW w:w="588"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b/>
                <w:i/>
                <w:sz w:val="24"/>
                <w:szCs w:val="24"/>
              </w:rPr>
            </w:pPr>
            <w:r>
              <w:rPr>
                <w:b/>
                <w:i/>
                <w:sz w:val="24"/>
                <w:szCs w:val="24"/>
              </w:rPr>
              <w:t>4</w:t>
            </w:r>
          </w:p>
        </w:tc>
      </w:tr>
      <w:tr w:rsidR="009C178C" w:rsidTr="005F1F4F">
        <w:tc>
          <w:tcPr>
            <w:tcW w:w="2573"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rPr>
            </w:pPr>
            <w:r>
              <w:rPr>
                <w:sz w:val="24"/>
                <w:szCs w:val="24"/>
              </w:rPr>
              <w:t xml:space="preserve">Витрати, </w:t>
            </w:r>
            <w:proofErr w:type="gramStart"/>
            <w:r>
              <w:rPr>
                <w:sz w:val="24"/>
                <w:szCs w:val="24"/>
              </w:rPr>
              <w:t>пов’язан</w:t>
            </w:r>
            <w:proofErr w:type="gramEnd"/>
            <w:r>
              <w:rPr>
                <w:sz w:val="24"/>
                <w:szCs w:val="24"/>
              </w:rPr>
              <w:t>і з отриманням первинної інформації про вимоги регулювання*, грн.;</w:t>
            </w:r>
          </w:p>
        </w:tc>
        <w:tc>
          <w:tcPr>
            <w:tcW w:w="945"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rPr>
              <w:t>0,1</w:t>
            </w:r>
          </w:p>
        </w:tc>
        <w:tc>
          <w:tcPr>
            <w:tcW w:w="893"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lang w:val="uk-UA"/>
              </w:rPr>
              <w:t>36,11</w:t>
            </w:r>
          </w:p>
        </w:tc>
        <w:tc>
          <w:tcPr>
            <w:tcW w:w="588"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center"/>
              <w:rPr>
                <w:sz w:val="24"/>
                <w:szCs w:val="24"/>
              </w:rPr>
            </w:pPr>
            <w:r>
              <w:rPr>
                <w:sz w:val="24"/>
                <w:szCs w:val="24"/>
                <w:lang w:val="uk-UA"/>
              </w:rPr>
              <w:t>3,61</w:t>
            </w:r>
          </w:p>
        </w:tc>
      </w:tr>
      <w:tr w:rsidR="009C178C" w:rsidTr="005F1F4F">
        <w:tc>
          <w:tcPr>
            <w:tcW w:w="2573" w:type="pct"/>
            <w:tcBorders>
              <w:top w:val="single" w:sz="4" w:space="0" w:color="auto"/>
              <w:left w:val="single" w:sz="4" w:space="0" w:color="auto"/>
              <w:bottom w:val="single" w:sz="4" w:space="0" w:color="auto"/>
              <w:right w:val="single" w:sz="4" w:space="0" w:color="auto"/>
            </w:tcBorders>
            <w:hideMark/>
          </w:tcPr>
          <w:p w:rsidR="009C178C" w:rsidRDefault="009C178C" w:rsidP="005F1F4F">
            <w:pPr>
              <w:spacing w:line="232" w:lineRule="auto"/>
              <w:jc w:val="both"/>
              <w:rPr>
                <w:sz w:val="24"/>
                <w:szCs w:val="24"/>
                <w:lang w:val="uk-UA"/>
              </w:rPr>
            </w:pPr>
            <w:r>
              <w:rPr>
                <w:sz w:val="24"/>
                <w:szCs w:val="24"/>
                <w:lang w:val="uk-UA"/>
              </w:rPr>
              <w:t>36,11</w:t>
            </w:r>
            <w:r>
              <w:rPr>
                <w:sz w:val="24"/>
                <w:szCs w:val="24"/>
              </w:rPr>
              <w:t xml:space="preserve"> грн. = </w:t>
            </w:r>
            <w:r>
              <w:rPr>
                <w:i/>
                <w:iCs/>
                <w:sz w:val="24"/>
                <w:szCs w:val="24"/>
                <w:lang w:val="uk-UA" w:eastAsia="en-US"/>
              </w:rPr>
              <w:t>погодинний розмі</w:t>
            </w:r>
            <w:proofErr w:type="gramStart"/>
            <w:r>
              <w:rPr>
                <w:i/>
                <w:iCs/>
                <w:sz w:val="24"/>
                <w:szCs w:val="24"/>
                <w:lang w:val="uk-UA" w:eastAsia="en-US"/>
              </w:rPr>
              <w:t>р</w:t>
            </w:r>
            <w:proofErr w:type="gramEnd"/>
            <w:r>
              <w:rPr>
                <w:i/>
                <w:iCs/>
                <w:sz w:val="24"/>
                <w:szCs w:val="24"/>
                <w:lang w:val="uk-UA" w:eastAsia="en-US"/>
              </w:rPr>
              <w:t xml:space="preserve"> заробітної плати , визначений Законом України «Про Державний бюджет на 2021 рік»</w:t>
            </w:r>
            <w:r>
              <w:rPr>
                <w:i/>
                <w:iCs/>
                <w:sz w:val="24"/>
                <w:szCs w:val="24"/>
                <w:lang w:eastAsia="en-US"/>
              </w:rPr>
              <w:t>.</w:t>
            </w:r>
          </w:p>
          <w:p w:rsidR="009C178C" w:rsidRDefault="009C178C" w:rsidP="005F1F4F">
            <w:pPr>
              <w:spacing w:line="232" w:lineRule="auto"/>
              <w:jc w:val="both"/>
              <w:rPr>
                <w:sz w:val="24"/>
                <w:szCs w:val="24"/>
              </w:rPr>
            </w:pPr>
            <w:r>
              <w:rPr>
                <w:sz w:val="24"/>
                <w:szCs w:val="24"/>
              </w:rPr>
              <w:t>0,1 год</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 xml:space="preserve">  </w:t>
            </w:r>
            <w:r>
              <w:rPr>
                <w:sz w:val="24"/>
                <w:szCs w:val="24"/>
                <w:lang w:val="uk-UA"/>
              </w:rPr>
              <w:t>36,11</w:t>
            </w:r>
            <w:r>
              <w:rPr>
                <w:sz w:val="24"/>
                <w:szCs w:val="24"/>
              </w:rPr>
              <w:t xml:space="preserve"> грн. = </w:t>
            </w:r>
            <w:r>
              <w:rPr>
                <w:sz w:val="24"/>
                <w:szCs w:val="24"/>
                <w:lang w:val="uk-UA"/>
              </w:rPr>
              <w:t>3,61</w:t>
            </w:r>
            <w:r>
              <w:rPr>
                <w:sz w:val="24"/>
                <w:szCs w:val="24"/>
              </w:rPr>
              <w:t xml:space="preserve"> грн.</w:t>
            </w:r>
          </w:p>
        </w:tc>
        <w:tc>
          <w:tcPr>
            <w:tcW w:w="945" w:type="pct"/>
            <w:tcBorders>
              <w:top w:val="single" w:sz="4" w:space="0" w:color="auto"/>
              <w:left w:val="single" w:sz="4" w:space="0" w:color="auto"/>
              <w:bottom w:val="single" w:sz="4" w:space="0" w:color="auto"/>
              <w:right w:val="single" w:sz="4" w:space="0" w:color="auto"/>
            </w:tcBorders>
          </w:tcPr>
          <w:p w:rsidR="009C178C" w:rsidRDefault="009C178C" w:rsidP="005F1F4F">
            <w:pPr>
              <w:spacing w:line="232" w:lineRule="auto"/>
              <w:jc w:val="center"/>
              <w:rPr>
                <w:sz w:val="24"/>
                <w:szCs w:val="24"/>
              </w:rPr>
            </w:pPr>
          </w:p>
        </w:tc>
        <w:tc>
          <w:tcPr>
            <w:tcW w:w="893" w:type="pct"/>
            <w:tcBorders>
              <w:top w:val="single" w:sz="4" w:space="0" w:color="auto"/>
              <w:left w:val="single" w:sz="4" w:space="0" w:color="auto"/>
              <w:bottom w:val="single" w:sz="4" w:space="0" w:color="auto"/>
              <w:right w:val="single" w:sz="4" w:space="0" w:color="auto"/>
            </w:tcBorders>
          </w:tcPr>
          <w:p w:rsidR="009C178C" w:rsidRDefault="009C178C" w:rsidP="005F1F4F">
            <w:pPr>
              <w:spacing w:line="232" w:lineRule="auto"/>
              <w:jc w:val="center"/>
              <w:rPr>
                <w:sz w:val="24"/>
                <w:szCs w:val="24"/>
              </w:rPr>
            </w:pPr>
          </w:p>
        </w:tc>
        <w:tc>
          <w:tcPr>
            <w:tcW w:w="588" w:type="pct"/>
            <w:tcBorders>
              <w:top w:val="single" w:sz="4" w:space="0" w:color="auto"/>
              <w:left w:val="single" w:sz="4" w:space="0" w:color="auto"/>
              <w:bottom w:val="single" w:sz="4" w:space="0" w:color="auto"/>
              <w:right w:val="single" w:sz="4" w:space="0" w:color="auto"/>
            </w:tcBorders>
          </w:tcPr>
          <w:p w:rsidR="009C178C" w:rsidRDefault="009C178C" w:rsidP="005F1F4F">
            <w:pPr>
              <w:spacing w:line="232" w:lineRule="auto"/>
              <w:jc w:val="center"/>
              <w:rPr>
                <w:sz w:val="24"/>
                <w:szCs w:val="24"/>
              </w:rPr>
            </w:pPr>
          </w:p>
        </w:tc>
      </w:tr>
    </w:tbl>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i/>
          <w:sz w:val="24"/>
          <w:szCs w:val="24"/>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i/>
          <w:sz w:val="24"/>
          <w:szCs w:val="24"/>
        </w:rPr>
      </w:pPr>
      <w:r>
        <w:rPr>
          <w:i/>
          <w:sz w:val="24"/>
          <w:szCs w:val="24"/>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822"/>
        <w:gridCol w:w="1722"/>
        <w:gridCol w:w="1134"/>
      </w:tblGrid>
      <w:tr w:rsidR="009C178C" w:rsidTr="005F1F4F">
        <w:tc>
          <w:tcPr>
            <w:tcW w:w="2573"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center"/>
              <w:rPr>
                <w:b/>
                <w:i/>
                <w:sz w:val="24"/>
                <w:szCs w:val="24"/>
              </w:rPr>
            </w:pPr>
            <w:r>
              <w:rPr>
                <w:b/>
                <w:i/>
                <w:sz w:val="24"/>
                <w:szCs w:val="24"/>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center"/>
              <w:rPr>
                <w:b/>
                <w:i/>
                <w:sz w:val="24"/>
                <w:szCs w:val="24"/>
              </w:rPr>
            </w:pPr>
            <w:r>
              <w:rPr>
                <w:b/>
                <w:i/>
                <w:sz w:val="24"/>
                <w:szCs w:val="24"/>
              </w:rPr>
              <w:t xml:space="preserve">Витрати часу на ознайом-лення з вимо-гами </w:t>
            </w:r>
            <w:proofErr w:type="gramStart"/>
            <w:r>
              <w:rPr>
                <w:b/>
                <w:i/>
                <w:sz w:val="24"/>
                <w:szCs w:val="24"/>
              </w:rPr>
              <w:t>держав-ного</w:t>
            </w:r>
            <w:proofErr w:type="gramEnd"/>
            <w:r>
              <w:rPr>
                <w:b/>
                <w:i/>
                <w:sz w:val="24"/>
                <w:szCs w:val="24"/>
              </w:rPr>
              <w:t xml:space="preserve">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center"/>
              <w:rPr>
                <w:b/>
                <w:i/>
                <w:sz w:val="24"/>
                <w:szCs w:val="24"/>
              </w:rPr>
            </w:pPr>
            <w:r>
              <w:rPr>
                <w:b/>
                <w:i/>
                <w:sz w:val="24"/>
                <w:szCs w:val="24"/>
              </w:rPr>
              <w:t xml:space="preserve">Витрати на оплату  часу за ознайом-лення з вимо-гами </w:t>
            </w:r>
            <w:proofErr w:type="gramStart"/>
            <w:r>
              <w:rPr>
                <w:b/>
                <w:i/>
                <w:sz w:val="24"/>
                <w:szCs w:val="24"/>
              </w:rPr>
              <w:t>держав-ного</w:t>
            </w:r>
            <w:proofErr w:type="gramEnd"/>
            <w:r>
              <w:rPr>
                <w:b/>
                <w:i/>
                <w:sz w:val="24"/>
                <w:szCs w:val="24"/>
              </w:rPr>
              <w:t xml:space="preserve"> регулю-вання,  грн. </w:t>
            </w:r>
          </w:p>
        </w:tc>
        <w:tc>
          <w:tcPr>
            <w:tcW w:w="588"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center"/>
              <w:rPr>
                <w:b/>
                <w:i/>
                <w:sz w:val="24"/>
                <w:szCs w:val="24"/>
              </w:rPr>
            </w:pPr>
            <w:r>
              <w:rPr>
                <w:b/>
                <w:i/>
                <w:sz w:val="24"/>
                <w:szCs w:val="24"/>
              </w:rPr>
              <w:t>Разом на 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ік</w:t>
            </w:r>
          </w:p>
        </w:tc>
      </w:tr>
      <w:tr w:rsidR="009C178C" w:rsidTr="005F1F4F">
        <w:tc>
          <w:tcPr>
            <w:tcW w:w="2573"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both"/>
              <w:rPr>
                <w:sz w:val="24"/>
                <w:szCs w:val="24"/>
              </w:rPr>
            </w:pPr>
            <w:r>
              <w:rPr>
                <w:sz w:val="24"/>
                <w:szCs w:val="24"/>
              </w:rPr>
              <w:t xml:space="preserve">Витрати, </w:t>
            </w:r>
            <w:proofErr w:type="gramStart"/>
            <w:r>
              <w:rPr>
                <w:sz w:val="24"/>
                <w:szCs w:val="24"/>
              </w:rPr>
              <w:t>пов’язан</w:t>
            </w:r>
            <w:proofErr w:type="gramEnd"/>
            <w:r>
              <w:rPr>
                <w:sz w:val="24"/>
                <w:szCs w:val="24"/>
              </w:rPr>
              <w:t>і з процедурою офіційного подання юридичними особами декларації зі сплати податку контролюючому органу, грн.;*</w:t>
            </w:r>
          </w:p>
          <w:p w:rsidR="009C178C" w:rsidRDefault="009C178C" w:rsidP="005F1F4F">
            <w:pPr>
              <w:jc w:val="both"/>
              <w:rPr>
                <w:sz w:val="24"/>
                <w:szCs w:val="24"/>
              </w:rPr>
            </w:pPr>
            <w:r>
              <w:rPr>
                <w:sz w:val="24"/>
                <w:szCs w:val="24"/>
                <w:lang w:val="uk-UA"/>
              </w:rPr>
              <w:t>36,11г</w:t>
            </w:r>
            <w:r>
              <w:rPr>
                <w:sz w:val="24"/>
                <w:szCs w:val="24"/>
              </w:rPr>
              <w:t>рн. = (0,2 год</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 xml:space="preserve">  </w:t>
            </w:r>
            <w:r>
              <w:rPr>
                <w:sz w:val="24"/>
                <w:szCs w:val="24"/>
                <w:lang w:val="uk-UA"/>
              </w:rPr>
              <w:t>36,11</w:t>
            </w:r>
            <w:r>
              <w:rPr>
                <w:sz w:val="24"/>
                <w:szCs w:val="24"/>
              </w:rPr>
              <w:t xml:space="preserve"> грн. =  </w:t>
            </w:r>
            <w:r>
              <w:rPr>
                <w:sz w:val="24"/>
                <w:szCs w:val="24"/>
                <w:lang w:val="uk-UA"/>
              </w:rPr>
              <w:t xml:space="preserve">7,22 </w:t>
            </w:r>
            <w:r>
              <w:rPr>
                <w:sz w:val="24"/>
                <w:szCs w:val="24"/>
              </w:rPr>
              <w:t>грн.</w:t>
            </w:r>
          </w:p>
        </w:tc>
        <w:tc>
          <w:tcPr>
            <w:tcW w:w="945"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center"/>
              <w:rPr>
                <w:sz w:val="24"/>
                <w:szCs w:val="24"/>
              </w:rPr>
            </w:pPr>
            <w:r>
              <w:rPr>
                <w:sz w:val="24"/>
                <w:szCs w:val="24"/>
              </w:rPr>
              <w:t>0,2</w:t>
            </w:r>
          </w:p>
        </w:tc>
        <w:tc>
          <w:tcPr>
            <w:tcW w:w="893"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center"/>
              <w:rPr>
                <w:sz w:val="24"/>
                <w:szCs w:val="24"/>
              </w:rPr>
            </w:pPr>
            <w:r>
              <w:rPr>
                <w:sz w:val="24"/>
                <w:szCs w:val="24"/>
                <w:lang w:val="uk-UA"/>
              </w:rPr>
              <w:t>36,11</w:t>
            </w:r>
          </w:p>
        </w:tc>
        <w:tc>
          <w:tcPr>
            <w:tcW w:w="588" w:type="pct"/>
            <w:tcBorders>
              <w:top w:val="single" w:sz="4" w:space="0" w:color="auto"/>
              <w:left w:val="single" w:sz="4" w:space="0" w:color="auto"/>
              <w:bottom w:val="single" w:sz="4" w:space="0" w:color="auto"/>
              <w:right w:val="single" w:sz="4" w:space="0" w:color="auto"/>
            </w:tcBorders>
            <w:hideMark/>
          </w:tcPr>
          <w:p w:rsidR="009C178C" w:rsidRDefault="009C178C" w:rsidP="005F1F4F">
            <w:pPr>
              <w:jc w:val="center"/>
              <w:rPr>
                <w:sz w:val="24"/>
                <w:szCs w:val="24"/>
              </w:rPr>
            </w:pPr>
            <w:r>
              <w:rPr>
                <w:sz w:val="24"/>
                <w:szCs w:val="24"/>
                <w:lang w:val="uk-UA"/>
              </w:rPr>
              <w:t>7,22</w:t>
            </w:r>
          </w:p>
        </w:tc>
      </w:tr>
    </w:tbl>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4"/>
          <w:szCs w:val="24"/>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4"/>
          <w:szCs w:val="24"/>
        </w:rPr>
      </w:pPr>
      <w:r>
        <w:rPr>
          <w:i/>
          <w:sz w:val="24"/>
          <w:szCs w:val="24"/>
        </w:rPr>
        <w:t xml:space="preserve">*Вартість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w:t>
      </w:r>
      <w:proofErr w:type="gramStart"/>
      <w:r>
        <w:rPr>
          <w:i/>
          <w:sz w:val="24"/>
          <w:szCs w:val="24"/>
        </w:rPr>
        <w:t>спец</w:t>
      </w:r>
      <w:proofErr w:type="gramEnd"/>
      <w:r>
        <w:rPr>
          <w:i/>
          <w:sz w:val="24"/>
          <w:szCs w:val="24"/>
        </w:rPr>
        <w:t>іаліста відповідної кваліфікації.</w:t>
      </w: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Pr="008F167A" w:rsidRDefault="009C178C" w:rsidP="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9C178C" w:rsidRPr="00AE100D" w:rsidRDefault="009C178C" w:rsidP="009C178C">
      <w:pPr>
        <w:pStyle w:val="1"/>
        <w:shd w:val="clear" w:color="auto" w:fill="FFFFFF"/>
        <w:jc w:val="center"/>
        <w:rPr>
          <w:rFonts w:ascii="Times New Roman" w:hAnsi="Times New Roman"/>
          <w:color w:val="000000"/>
          <w:sz w:val="24"/>
          <w:szCs w:val="24"/>
        </w:rPr>
      </w:pPr>
      <w:r w:rsidRPr="00AE100D">
        <w:rPr>
          <w:rFonts w:ascii="Times New Roman" w:hAnsi="Times New Roman"/>
          <w:color w:val="000000"/>
          <w:sz w:val="24"/>
          <w:szCs w:val="24"/>
        </w:rPr>
        <w:lastRenderedPageBreak/>
        <w:t>М</w:t>
      </w:r>
      <w:r w:rsidRPr="00AE100D">
        <w:rPr>
          <w:rFonts w:ascii="Times New Roman" w:hAnsi="Times New Roman"/>
          <w:b w:val="0"/>
          <w:bCs w:val="0"/>
          <w:color w:val="000000"/>
          <w:sz w:val="24"/>
          <w:szCs w:val="24"/>
        </w:rPr>
        <w:t>-</w:t>
      </w:r>
      <w:r w:rsidRPr="00AE100D">
        <w:rPr>
          <w:rFonts w:ascii="Times New Roman" w:hAnsi="Times New Roman"/>
          <w:color w:val="000000"/>
          <w:sz w:val="24"/>
          <w:szCs w:val="24"/>
        </w:rPr>
        <w:t>ТЕСТ</w:t>
      </w:r>
    </w:p>
    <w:p w:rsidR="009C178C" w:rsidRPr="00AE100D" w:rsidRDefault="009C178C" w:rsidP="009C178C">
      <w:pPr>
        <w:pStyle w:val="af7"/>
        <w:shd w:val="clear" w:color="auto" w:fill="FFFFFF"/>
        <w:jc w:val="center"/>
        <w:rPr>
          <w:color w:val="000000"/>
        </w:rPr>
      </w:pPr>
      <w:r w:rsidRPr="00AE100D">
        <w:rPr>
          <w:rStyle w:val="af4"/>
          <w:color w:val="000000"/>
        </w:rPr>
        <w:t xml:space="preserve">малого </w:t>
      </w:r>
      <w:proofErr w:type="gramStart"/>
      <w:r w:rsidRPr="00AE100D">
        <w:rPr>
          <w:rStyle w:val="af4"/>
          <w:color w:val="000000"/>
        </w:rPr>
        <w:t>п</w:t>
      </w:r>
      <w:proofErr w:type="gramEnd"/>
      <w:r w:rsidRPr="00AE100D">
        <w:rPr>
          <w:rStyle w:val="af4"/>
          <w:color w:val="000000"/>
        </w:rPr>
        <w:t>ідприємництва (М-Тест)</w:t>
      </w:r>
    </w:p>
    <w:p w:rsidR="009C178C" w:rsidRPr="00AE100D" w:rsidRDefault="009C178C" w:rsidP="009C178C">
      <w:pPr>
        <w:pStyle w:val="af7"/>
        <w:shd w:val="clear" w:color="auto" w:fill="FFFFFF"/>
        <w:jc w:val="both"/>
        <w:rPr>
          <w:color w:val="000000"/>
        </w:rPr>
      </w:pPr>
      <w:r w:rsidRPr="00AE100D">
        <w:rPr>
          <w:color w:val="000000"/>
        </w:rPr>
        <w:t>1.                                        Консультації з представниками мікр</w:t>
      </w:r>
      <w:proofErr w:type="gramStart"/>
      <w:r w:rsidRPr="00AE100D">
        <w:rPr>
          <w:color w:val="000000"/>
        </w:rPr>
        <w:t>о-</w:t>
      </w:r>
      <w:proofErr w:type="gramEnd"/>
      <w:r w:rsidRPr="00AE100D">
        <w:rPr>
          <w:color w:val="000000"/>
        </w:rPr>
        <w:t xml:space="preserve"> та малого підприємництва щодо оцінки впливу регулювання.</w:t>
      </w:r>
    </w:p>
    <w:p w:rsidR="009C178C" w:rsidRPr="00AE100D" w:rsidRDefault="009C178C" w:rsidP="009C178C">
      <w:pPr>
        <w:pStyle w:val="af7"/>
        <w:shd w:val="clear" w:color="auto" w:fill="FFFFFF"/>
        <w:jc w:val="both"/>
        <w:rPr>
          <w:color w:val="000000"/>
        </w:rPr>
      </w:pPr>
      <w:r w:rsidRPr="00AE100D">
        <w:rPr>
          <w:color w:val="000000"/>
        </w:rPr>
        <w:t xml:space="preserve">Консультації щодо визначення впливу запропонованого регулювання на суб’єктів малого </w:t>
      </w:r>
      <w:proofErr w:type="gramStart"/>
      <w:r w:rsidRPr="00AE100D">
        <w:rPr>
          <w:color w:val="000000"/>
        </w:rPr>
        <w:t>п</w:t>
      </w:r>
      <w:proofErr w:type="gramEnd"/>
      <w:r w:rsidRPr="00AE100D">
        <w:rPr>
          <w:color w:val="000000"/>
        </w:rPr>
        <w:t xml:space="preserve">ідприємництва та визначення детального переліку процедур, виконання яких необхідно для здійснення регулювання, проведено розробником у </w:t>
      </w:r>
      <w:r>
        <w:rPr>
          <w:color w:val="000000"/>
          <w:lang w:val="uk-UA"/>
        </w:rPr>
        <w:t>лютому- квітні</w:t>
      </w:r>
      <w:r w:rsidRPr="00AE100D">
        <w:rPr>
          <w:color w:val="000000"/>
        </w:rPr>
        <w:t xml:space="preserve"> 20</w:t>
      </w:r>
      <w:r>
        <w:rPr>
          <w:color w:val="000000"/>
          <w:lang w:val="uk-UA"/>
        </w:rPr>
        <w:t xml:space="preserve">21 </w:t>
      </w:r>
      <w:r w:rsidRPr="00AE100D">
        <w:rPr>
          <w:color w:val="000000"/>
        </w:rPr>
        <w:t>року.</w:t>
      </w:r>
    </w:p>
    <w:p w:rsidR="009C178C" w:rsidRPr="00AE100D" w:rsidRDefault="009C178C" w:rsidP="009C178C">
      <w:pPr>
        <w:pStyle w:val="af7"/>
        <w:shd w:val="clear" w:color="auto" w:fill="FFFFFF"/>
        <w:jc w:val="both"/>
        <w:rPr>
          <w:color w:val="000000"/>
        </w:rPr>
      </w:pPr>
      <w:r w:rsidRPr="00AE100D">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8"/>
        <w:gridCol w:w="5126"/>
        <w:gridCol w:w="2965"/>
      </w:tblGrid>
      <w:tr w:rsidR="009C178C" w:rsidRPr="00AE100D" w:rsidTr="005F1F4F">
        <w:trPr>
          <w:trHeight w:val="1725"/>
          <w:tblCellSpacing w:w="0" w:type="dxa"/>
        </w:trPr>
        <w:tc>
          <w:tcPr>
            <w:tcW w:w="1665" w:type="dxa"/>
            <w:tcBorders>
              <w:top w:val="single" w:sz="8" w:space="0" w:color="000000"/>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40" w:lineRule="atLeast"/>
            </w:pPr>
            <w:r w:rsidRPr="00AE100D">
              <w:t>Порядковий номер</w:t>
            </w:r>
          </w:p>
        </w:tc>
        <w:tc>
          <w:tcPr>
            <w:tcW w:w="6045" w:type="dxa"/>
            <w:tcBorders>
              <w:top w:val="single" w:sz="8" w:space="0" w:color="000000"/>
              <w:left w:val="nil"/>
              <w:bottom w:val="single" w:sz="8" w:space="0" w:color="000000"/>
              <w:right w:val="single" w:sz="8" w:space="0" w:color="000000"/>
            </w:tcBorders>
            <w:shd w:val="clear" w:color="auto" w:fill="FFFFFF"/>
            <w:hideMark/>
          </w:tcPr>
          <w:p w:rsidR="009C178C" w:rsidRPr="00AE100D" w:rsidRDefault="009C178C" w:rsidP="005F1F4F">
            <w:pPr>
              <w:pStyle w:val="af7"/>
              <w:jc w:val="center"/>
            </w:pPr>
            <w:r w:rsidRPr="00AE100D">
              <w:t>Вид консультації (публічні консультації прямі (круглі столи, наради, робочі зустрічі тощо), інтерне</w:t>
            </w:r>
            <w:proofErr w:type="gramStart"/>
            <w:r w:rsidRPr="00AE100D">
              <w:t>т-</w:t>
            </w:r>
            <w:proofErr w:type="gramEnd"/>
            <w:r w:rsidRPr="00AE100D">
              <w:t xml:space="preserve"> консультації прямі (інтернет-форуми, соціальні мережі тощо), запити (до підприємців, експертів, науковців тощо)</w:t>
            </w:r>
          </w:p>
        </w:tc>
        <w:tc>
          <w:tcPr>
            <w:tcW w:w="2175" w:type="dxa"/>
            <w:tcBorders>
              <w:top w:val="single" w:sz="8" w:space="0" w:color="000000"/>
              <w:left w:val="nil"/>
              <w:bottom w:val="single" w:sz="8" w:space="0" w:color="000000"/>
              <w:right w:val="single" w:sz="8" w:space="0" w:color="000000"/>
            </w:tcBorders>
            <w:shd w:val="clear" w:color="auto" w:fill="FFFFFF"/>
            <w:hideMark/>
          </w:tcPr>
          <w:p w:rsidR="009C178C" w:rsidRPr="00AE100D" w:rsidRDefault="009C178C" w:rsidP="005F1F4F">
            <w:pPr>
              <w:pStyle w:val="af7"/>
              <w:jc w:val="center"/>
            </w:pPr>
            <w:r w:rsidRPr="00AE100D">
              <w:t>Кількість учасників </w:t>
            </w:r>
            <w:r w:rsidRPr="00AE100D">
              <w:rPr>
                <w:spacing w:val="-1"/>
              </w:rPr>
              <w:t>консультацій, </w:t>
            </w:r>
            <w:proofErr w:type="gramStart"/>
            <w:r w:rsidRPr="00AE100D">
              <w:t>осіб</w:t>
            </w:r>
            <w:proofErr w:type="gramEnd"/>
          </w:p>
        </w:tc>
      </w:tr>
      <w:tr w:rsidR="009C178C" w:rsidRPr="00AE100D" w:rsidTr="005F1F4F">
        <w:trPr>
          <w:trHeight w:val="615"/>
          <w:tblCellSpacing w:w="0" w:type="dxa"/>
        </w:trPr>
        <w:tc>
          <w:tcPr>
            <w:tcW w:w="16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8" w:lineRule="atLeast"/>
              <w:jc w:val="center"/>
            </w:pPr>
            <w:r w:rsidRPr="00AE100D">
              <w:t>1</w:t>
            </w:r>
          </w:p>
        </w:tc>
        <w:tc>
          <w:tcPr>
            <w:tcW w:w="6045" w:type="dxa"/>
            <w:tcBorders>
              <w:top w:val="nil"/>
              <w:left w:val="nil"/>
              <w:bottom w:val="single" w:sz="8" w:space="0" w:color="000000"/>
              <w:right w:val="single" w:sz="8" w:space="0" w:color="000000"/>
            </w:tcBorders>
            <w:shd w:val="clear" w:color="auto" w:fill="FFFFFF"/>
            <w:hideMark/>
          </w:tcPr>
          <w:p w:rsidR="009C178C" w:rsidRPr="008F167A" w:rsidRDefault="009C178C" w:rsidP="005F1F4F">
            <w:pPr>
              <w:pStyle w:val="af7"/>
              <w:spacing w:line="268" w:lineRule="atLeast"/>
              <w:jc w:val="center"/>
              <w:rPr>
                <w:lang w:val="uk-UA"/>
              </w:rPr>
            </w:pPr>
            <w:r w:rsidRPr="00AE100D">
              <w:t> </w:t>
            </w:r>
            <w:r>
              <w:rPr>
                <w:lang w:val="uk-UA"/>
              </w:rPr>
              <w:t xml:space="preserve">У зв’язку із поширенням захворюваності </w:t>
            </w:r>
            <w:r>
              <w:rPr>
                <w:color w:val="333333"/>
                <w:sz w:val="28"/>
                <w:szCs w:val="28"/>
                <w:lang w:val="uk-UA"/>
              </w:rPr>
              <w:t xml:space="preserve"> </w:t>
            </w:r>
            <w:r w:rsidRPr="00572A34">
              <w:rPr>
                <w:color w:val="333333"/>
                <w:sz w:val="28"/>
                <w:szCs w:val="28"/>
                <w:lang w:val="uk-UA"/>
              </w:rPr>
              <w:t xml:space="preserve"> </w:t>
            </w:r>
            <w:r w:rsidRPr="00572A34">
              <w:rPr>
                <w:color w:val="333333"/>
                <w:sz w:val="28"/>
                <w:szCs w:val="28"/>
              </w:rPr>
              <w:t>COVID</w:t>
            </w:r>
            <w:r w:rsidRPr="00572A34">
              <w:rPr>
                <w:color w:val="333333"/>
                <w:sz w:val="28"/>
                <w:szCs w:val="28"/>
                <w:lang w:val="uk-UA"/>
              </w:rPr>
              <w:t>-19</w:t>
            </w:r>
            <w:r>
              <w:rPr>
                <w:sz w:val="28"/>
                <w:szCs w:val="28"/>
                <w:lang w:val="uk-UA"/>
              </w:rPr>
              <w:t xml:space="preserve">  </w:t>
            </w:r>
            <w:r>
              <w:rPr>
                <w:lang w:val="uk-UA"/>
              </w:rPr>
              <w:t>консультації проводились в телефонному режимі та було опубліковано на офіційному сайті селищної ради</w:t>
            </w:r>
          </w:p>
        </w:tc>
        <w:tc>
          <w:tcPr>
            <w:tcW w:w="2175" w:type="dxa"/>
            <w:tcBorders>
              <w:top w:val="nil"/>
              <w:left w:val="nil"/>
              <w:bottom w:val="single" w:sz="8" w:space="0" w:color="000000"/>
              <w:right w:val="single" w:sz="8" w:space="0" w:color="000000"/>
            </w:tcBorders>
            <w:shd w:val="clear" w:color="auto" w:fill="FFFFFF"/>
            <w:hideMark/>
          </w:tcPr>
          <w:p w:rsidR="009C178C" w:rsidRPr="009A6940" w:rsidRDefault="009C178C" w:rsidP="005F1F4F">
            <w:pPr>
              <w:pStyle w:val="af7"/>
              <w:jc w:val="center"/>
              <w:rPr>
                <w:lang w:val="uk-UA"/>
              </w:rPr>
            </w:pPr>
            <w:r>
              <w:rPr>
                <w:lang w:val="uk-UA"/>
              </w:rPr>
              <w:t>-</w:t>
            </w:r>
          </w:p>
        </w:tc>
      </w:tr>
      <w:tr w:rsidR="009C178C" w:rsidRPr="00AE100D" w:rsidTr="005F1F4F">
        <w:trPr>
          <w:trHeight w:val="2010"/>
          <w:tblCellSpacing w:w="0" w:type="dxa"/>
        </w:trPr>
        <w:tc>
          <w:tcPr>
            <w:tcW w:w="9885" w:type="dxa"/>
            <w:gridSpan w:val="3"/>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pPr>
            <w:r w:rsidRPr="00AE100D">
              <w:t>Основні результати консультацій (опис):</w:t>
            </w:r>
          </w:p>
          <w:p w:rsidR="009C178C" w:rsidRPr="001F60F3" w:rsidRDefault="009C178C" w:rsidP="005F1F4F">
            <w:pPr>
              <w:pStyle w:val="af7"/>
              <w:rPr>
                <w:lang w:val="uk-UA"/>
              </w:rPr>
            </w:pPr>
            <w:proofErr w:type="gramStart"/>
            <w:r w:rsidRPr="00AE100D">
              <w:t>Доведення </w:t>
            </w:r>
            <w:r w:rsidRPr="00AE100D">
              <w:rPr>
                <w:spacing w:val="-4"/>
              </w:rPr>
              <w:t>до</w:t>
            </w:r>
            <w:r>
              <w:rPr>
                <w:spacing w:val="-4"/>
                <w:lang w:val="uk-UA"/>
              </w:rPr>
              <w:t xml:space="preserve"> </w:t>
            </w:r>
            <w:r w:rsidRPr="00AE100D">
              <w:t xml:space="preserve">відома </w:t>
            </w:r>
            <w:r>
              <w:rPr>
                <w:lang w:val="uk-UA"/>
              </w:rPr>
              <w:t xml:space="preserve">суб’єктів господарювання розрахунки </w:t>
            </w:r>
            <w:r w:rsidRPr="00AE100D">
              <w:t xml:space="preserve"> та обґрунтування нагальної необхідності прий</w:t>
            </w:r>
            <w:r>
              <w:t>няття даного регуляторного акту</w:t>
            </w:r>
            <w:r>
              <w:rPr>
                <w:lang w:val="uk-UA"/>
              </w:rPr>
              <w:t>, ознайомлено із надходженнями до бюджету даного податку у 2019 та 2020 році, надано порівняльний аналіз.</w:t>
            </w:r>
            <w:proofErr w:type="gramEnd"/>
          </w:p>
          <w:p w:rsidR="009C178C" w:rsidRPr="001F60F3" w:rsidRDefault="009C178C" w:rsidP="005F1F4F">
            <w:pPr>
              <w:pStyle w:val="af7"/>
              <w:rPr>
                <w:lang w:val="uk-UA"/>
              </w:rPr>
            </w:pPr>
            <w:r w:rsidRPr="00AE100D">
              <w:t>При розробці проекту регуляторного акта враховано думку суб’єктів господарювання щодо визначення найбільш оптимальних ставок  з дотриманням вимог чинного законодавства</w:t>
            </w:r>
            <w:r>
              <w:rPr>
                <w:lang w:val="uk-UA"/>
              </w:rPr>
              <w:t xml:space="preserve"> та думку старост населених пункті</w:t>
            </w:r>
            <w:proofErr w:type="gramStart"/>
            <w:r>
              <w:rPr>
                <w:lang w:val="uk-UA"/>
              </w:rPr>
              <w:t>в</w:t>
            </w:r>
            <w:proofErr w:type="gramEnd"/>
          </w:p>
        </w:tc>
      </w:tr>
    </w:tbl>
    <w:p w:rsidR="009C178C" w:rsidRPr="00AE100D" w:rsidRDefault="009C178C" w:rsidP="009C178C">
      <w:pPr>
        <w:pStyle w:val="af7"/>
        <w:shd w:val="clear" w:color="auto" w:fill="FFFFFF"/>
        <w:jc w:val="both"/>
        <w:rPr>
          <w:color w:val="000000"/>
        </w:rPr>
      </w:pPr>
      <w:r w:rsidRPr="00AE100D">
        <w:rPr>
          <w:color w:val="000000"/>
        </w:rPr>
        <w:t xml:space="preserve">2.                                        Вимірювання впливу регулювання на суб’єктів малого </w:t>
      </w:r>
      <w:proofErr w:type="gramStart"/>
      <w:r w:rsidRPr="00AE100D">
        <w:rPr>
          <w:color w:val="000000"/>
        </w:rPr>
        <w:t>п</w:t>
      </w:r>
      <w:proofErr w:type="gramEnd"/>
      <w:r w:rsidRPr="00AE100D">
        <w:rPr>
          <w:color w:val="000000"/>
        </w:rPr>
        <w:t>ідприємництва (мікро- та</w:t>
      </w:r>
      <w:r>
        <w:rPr>
          <w:color w:val="000000"/>
          <w:lang w:val="uk-UA"/>
        </w:rPr>
        <w:t xml:space="preserve"> </w:t>
      </w:r>
      <w:r w:rsidRPr="00AE100D">
        <w:rPr>
          <w:color w:val="000000"/>
        </w:rPr>
        <w:t>малі):</w:t>
      </w:r>
    </w:p>
    <w:p w:rsidR="009C178C" w:rsidRPr="00AE100D" w:rsidRDefault="009C178C" w:rsidP="009C178C">
      <w:pPr>
        <w:pStyle w:val="af7"/>
        <w:shd w:val="clear" w:color="auto" w:fill="FFFFFF"/>
        <w:jc w:val="both"/>
        <w:rPr>
          <w:color w:val="000000"/>
        </w:rPr>
      </w:pPr>
      <w:r w:rsidRPr="00AE100D">
        <w:rPr>
          <w:color w:val="000000"/>
        </w:rPr>
        <w:t xml:space="preserve">-                                       кількість суб’єктів господарювання, на яких поширюється регулювання: </w:t>
      </w:r>
      <w:r>
        <w:rPr>
          <w:color w:val="000000"/>
          <w:lang w:val="uk-UA"/>
        </w:rPr>
        <w:t>19</w:t>
      </w:r>
      <w:r w:rsidRPr="00AE100D">
        <w:rPr>
          <w:color w:val="000000"/>
        </w:rPr>
        <w:t xml:space="preserve"> (одиниць), з яких </w:t>
      </w:r>
      <w:r>
        <w:rPr>
          <w:color w:val="000000"/>
          <w:lang w:val="uk-UA"/>
        </w:rPr>
        <w:t>0</w:t>
      </w:r>
      <w:r w:rsidRPr="00AE100D">
        <w:rPr>
          <w:color w:val="000000"/>
        </w:rPr>
        <w:t xml:space="preserve"> належать до суб’єктів </w:t>
      </w:r>
      <w:r>
        <w:rPr>
          <w:color w:val="000000"/>
          <w:lang w:val="uk-UA"/>
        </w:rPr>
        <w:t>мікропідприємництва</w:t>
      </w:r>
      <w:r>
        <w:rPr>
          <w:color w:val="000000"/>
        </w:rPr>
        <w:t>,</w:t>
      </w:r>
    </w:p>
    <w:p w:rsidR="009C178C" w:rsidRPr="00AE100D" w:rsidRDefault="009C178C" w:rsidP="009C178C">
      <w:pPr>
        <w:pStyle w:val="af7"/>
        <w:shd w:val="clear" w:color="auto" w:fill="FFFFFF"/>
        <w:jc w:val="both"/>
        <w:rPr>
          <w:color w:val="000000"/>
        </w:rPr>
      </w:pPr>
      <w:r w:rsidRPr="00AE100D">
        <w:rPr>
          <w:color w:val="000000"/>
        </w:rPr>
        <w:t>3.                                        Розрахунок витрат суб’єктів мікропідприємництва на виконання вимог регулювання</w:t>
      </w:r>
    </w:p>
    <w:p w:rsidR="009C178C" w:rsidRPr="00AE100D" w:rsidRDefault="009C178C" w:rsidP="009C178C">
      <w:pPr>
        <w:pStyle w:val="af7"/>
        <w:shd w:val="clear" w:color="auto" w:fill="FFFFFF"/>
        <w:jc w:val="both"/>
        <w:rPr>
          <w:color w:val="000000"/>
        </w:rPr>
      </w:pPr>
      <w:r w:rsidRPr="00AE100D">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6"/>
        <w:gridCol w:w="3477"/>
        <w:gridCol w:w="3008"/>
        <w:gridCol w:w="1562"/>
        <w:gridCol w:w="1036"/>
      </w:tblGrid>
      <w:tr w:rsidR="009C178C" w:rsidRPr="00AE100D" w:rsidTr="005F1F4F">
        <w:trPr>
          <w:trHeight w:val="1950"/>
          <w:tblCellSpacing w:w="0" w:type="dxa"/>
        </w:trPr>
        <w:tc>
          <w:tcPr>
            <w:tcW w:w="765" w:type="dxa"/>
            <w:tcBorders>
              <w:top w:val="single" w:sz="8" w:space="0" w:color="000000"/>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35" w:lineRule="atLeast"/>
            </w:pPr>
            <w:r w:rsidRPr="00AE100D">
              <w:t xml:space="preserve">№ </w:t>
            </w:r>
            <w:proofErr w:type="gramStart"/>
            <w:r w:rsidRPr="00AE100D">
              <w:t>п</w:t>
            </w:r>
            <w:proofErr w:type="gramEnd"/>
            <w:r w:rsidRPr="00AE100D">
              <w:t>/п</w:t>
            </w:r>
          </w:p>
        </w:tc>
        <w:tc>
          <w:tcPr>
            <w:tcW w:w="4725" w:type="dxa"/>
            <w:tcBorders>
              <w:top w:val="single" w:sz="8" w:space="0" w:color="000000"/>
              <w:left w:val="nil"/>
              <w:bottom w:val="single" w:sz="8" w:space="0" w:color="000000"/>
              <w:right w:val="single" w:sz="8" w:space="0" w:color="000000"/>
            </w:tcBorders>
            <w:shd w:val="clear" w:color="auto" w:fill="FFFFFF"/>
            <w:hideMark/>
          </w:tcPr>
          <w:p w:rsidR="009C178C" w:rsidRPr="00AE100D" w:rsidRDefault="009C178C" w:rsidP="005F1F4F">
            <w:pPr>
              <w:pStyle w:val="af7"/>
              <w:spacing w:line="268" w:lineRule="atLeast"/>
            </w:pPr>
            <w:r w:rsidRPr="00AE100D">
              <w:t>Найменування оцінки</w:t>
            </w:r>
          </w:p>
        </w:tc>
        <w:tc>
          <w:tcPr>
            <w:tcW w:w="1695" w:type="dxa"/>
            <w:tcBorders>
              <w:top w:val="single" w:sz="8" w:space="0" w:color="000000"/>
              <w:left w:val="nil"/>
              <w:bottom w:val="single" w:sz="8" w:space="0" w:color="000000"/>
              <w:right w:val="single" w:sz="8" w:space="0" w:color="000000"/>
            </w:tcBorders>
            <w:shd w:val="clear" w:color="auto" w:fill="FFFFFF"/>
            <w:hideMark/>
          </w:tcPr>
          <w:p w:rsidR="009C178C" w:rsidRPr="00AE100D" w:rsidRDefault="009C178C" w:rsidP="005F1F4F">
            <w:pPr>
              <w:pStyle w:val="af7"/>
              <w:jc w:val="both"/>
            </w:pPr>
            <w:r w:rsidRPr="00AE100D">
              <w:t xml:space="preserve">У перший </w:t>
            </w:r>
            <w:proofErr w:type="gramStart"/>
            <w:r w:rsidRPr="00AE100D">
              <w:t>р</w:t>
            </w:r>
            <w:proofErr w:type="gramEnd"/>
            <w:r w:rsidRPr="00AE100D">
              <w:t>ік (стартовий </w:t>
            </w:r>
            <w:r w:rsidRPr="00AE100D">
              <w:rPr>
                <w:spacing w:val="-3"/>
              </w:rPr>
              <w:t>рік </w:t>
            </w:r>
            <w:r w:rsidRPr="00AE100D">
              <w:t>впровадження регулювання)</w:t>
            </w:r>
          </w:p>
        </w:tc>
        <w:tc>
          <w:tcPr>
            <w:tcW w:w="1410" w:type="dxa"/>
            <w:tcBorders>
              <w:top w:val="single" w:sz="8" w:space="0" w:color="000000"/>
              <w:left w:val="nil"/>
              <w:bottom w:val="single" w:sz="8" w:space="0" w:color="000000"/>
              <w:right w:val="single" w:sz="8" w:space="0" w:color="000000"/>
            </w:tcBorders>
            <w:shd w:val="clear" w:color="auto" w:fill="FFFFFF"/>
            <w:hideMark/>
          </w:tcPr>
          <w:p w:rsidR="009C178C" w:rsidRPr="00AE100D" w:rsidRDefault="009C178C" w:rsidP="005F1F4F">
            <w:pPr>
              <w:pStyle w:val="af7"/>
              <w:jc w:val="center"/>
            </w:pPr>
            <w:r w:rsidRPr="00AE100D">
              <w:t xml:space="preserve">Періодичні (за   наступний </w:t>
            </w:r>
            <w:proofErr w:type="gramStart"/>
            <w:r w:rsidRPr="00AE100D">
              <w:t>р</w:t>
            </w:r>
            <w:proofErr w:type="gramEnd"/>
            <w:r w:rsidRPr="00AE100D">
              <w:t>ік)</w:t>
            </w:r>
          </w:p>
        </w:tc>
        <w:tc>
          <w:tcPr>
            <w:tcW w:w="1140" w:type="dxa"/>
            <w:tcBorders>
              <w:top w:val="single" w:sz="8" w:space="0" w:color="000000"/>
              <w:left w:val="nil"/>
              <w:bottom w:val="single" w:sz="8" w:space="0" w:color="000000"/>
              <w:right w:val="single" w:sz="8" w:space="0" w:color="000000"/>
            </w:tcBorders>
            <w:shd w:val="clear" w:color="auto" w:fill="FFFFFF"/>
            <w:hideMark/>
          </w:tcPr>
          <w:p w:rsidR="009C178C" w:rsidRPr="00AE100D" w:rsidRDefault="009C178C" w:rsidP="005F1F4F">
            <w:pPr>
              <w:pStyle w:val="af7"/>
              <w:spacing w:line="235" w:lineRule="atLeast"/>
              <w:jc w:val="center"/>
            </w:pPr>
            <w:r w:rsidRPr="00AE100D">
              <w:t>Витрати за</w:t>
            </w:r>
          </w:p>
          <w:p w:rsidR="009C178C" w:rsidRPr="00AE100D" w:rsidRDefault="009C178C" w:rsidP="005F1F4F">
            <w:pPr>
              <w:pStyle w:val="af7"/>
              <w:jc w:val="center"/>
            </w:pPr>
            <w:proofErr w:type="gramStart"/>
            <w:r w:rsidRPr="00AE100D">
              <w:t>п’ять</w:t>
            </w:r>
            <w:proofErr w:type="gramEnd"/>
            <w:r w:rsidRPr="00AE100D">
              <w:t xml:space="preserve"> років</w:t>
            </w:r>
          </w:p>
        </w:tc>
      </w:tr>
      <w:tr w:rsidR="009C178C" w:rsidRPr="00AE100D" w:rsidTr="005F1F4F">
        <w:trPr>
          <w:trHeight w:val="585"/>
          <w:tblCellSpacing w:w="0" w:type="dxa"/>
        </w:trPr>
        <w:tc>
          <w:tcPr>
            <w:tcW w:w="9750" w:type="dxa"/>
            <w:gridSpan w:val="5"/>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8" w:lineRule="atLeast"/>
            </w:pPr>
            <w:r w:rsidRPr="00AE100D">
              <w:t xml:space="preserve">Оцінка “прямих” витрат суб’єктів малого </w:t>
            </w:r>
            <w:proofErr w:type="gramStart"/>
            <w:r w:rsidRPr="00AE100D">
              <w:t>п</w:t>
            </w:r>
            <w:proofErr w:type="gramEnd"/>
            <w:r w:rsidRPr="00AE100D">
              <w:t>ідприємництва на виконання регулювання</w:t>
            </w:r>
          </w:p>
        </w:tc>
      </w:tr>
      <w:tr w:rsidR="009C178C" w:rsidRPr="00AE100D" w:rsidTr="005F1F4F">
        <w:trPr>
          <w:trHeight w:val="69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8" w:lineRule="atLeast"/>
              <w:jc w:val="center"/>
            </w:pPr>
            <w:r w:rsidRPr="00AE100D">
              <w:lastRenderedPageBreak/>
              <w:t>1</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40" w:lineRule="atLeast"/>
            </w:pPr>
            <w:r w:rsidRPr="00AE100D">
              <w:t>Придбання необхідного обладнання (пристрої</w:t>
            </w:r>
            <w:proofErr w:type="gramStart"/>
            <w:r w:rsidRPr="00AE100D">
              <w:t>в</w:t>
            </w:r>
            <w:proofErr w:type="gramEnd"/>
            <w:r w:rsidRPr="00AE100D">
              <w:t>, машин, механізмів)</w:t>
            </w:r>
          </w:p>
        </w:tc>
        <w:tc>
          <w:tcPr>
            <w:tcW w:w="169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jc w:val="center"/>
              <w:rPr>
                <w:lang w:val="uk-UA"/>
              </w:rPr>
            </w:pPr>
            <w:r>
              <w:rPr>
                <w:lang w:val="uk-UA"/>
              </w:rPr>
              <w:t>0,0</w:t>
            </w:r>
          </w:p>
        </w:tc>
        <w:tc>
          <w:tcPr>
            <w:tcW w:w="141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jc w:val="center"/>
            </w:pPr>
            <w:r w:rsidRPr="00AE100D">
              <w:t>0,0</w:t>
            </w:r>
          </w:p>
        </w:tc>
        <w:tc>
          <w:tcPr>
            <w:tcW w:w="114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0,0</w:t>
            </w:r>
          </w:p>
        </w:tc>
      </w:tr>
      <w:tr w:rsidR="009C178C" w:rsidRPr="00AE100D" w:rsidTr="005F1F4F">
        <w:trPr>
          <w:trHeight w:val="129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8" w:lineRule="atLeast"/>
              <w:jc w:val="center"/>
            </w:pPr>
            <w:r w:rsidRPr="00AE100D">
              <w:t>2</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xml:space="preserve">Процедури повірки та/або постановки на відповідний </w:t>
            </w:r>
            <w:proofErr w:type="gramStart"/>
            <w:r w:rsidRPr="00AE100D">
              <w:t>обл</w:t>
            </w:r>
            <w:proofErr w:type="gramEnd"/>
            <w:r w:rsidRPr="00AE100D">
              <w:t>ік у визначеному органі державної влади чи місцевого самоврядування</w:t>
            </w:r>
          </w:p>
        </w:tc>
        <w:tc>
          <w:tcPr>
            <w:tcW w:w="169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pPr>
            <w:r w:rsidRPr="00AE100D">
              <w:t> </w:t>
            </w:r>
          </w:p>
          <w:p w:rsidR="009C178C" w:rsidRPr="00AE100D" w:rsidRDefault="009C178C" w:rsidP="005F1F4F">
            <w:pPr>
              <w:pStyle w:val="af7"/>
              <w:jc w:val="center"/>
            </w:pPr>
            <w:r w:rsidRPr="00AE100D">
              <w:t>0,0</w:t>
            </w:r>
          </w:p>
        </w:tc>
        <w:tc>
          <w:tcPr>
            <w:tcW w:w="141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pPr>
            <w:r w:rsidRPr="00AE100D">
              <w:t> </w:t>
            </w:r>
          </w:p>
          <w:p w:rsidR="009C178C" w:rsidRPr="00AE100D" w:rsidRDefault="009C178C" w:rsidP="005F1F4F">
            <w:pPr>
              <w:pStyle w:val="af7"/>
              <w:jc w:val="center"/>
            </w:pPr>
            <w:r w:rsidRPr="00AE100D">
              <w:t>0,0</w:t>
            </w:r>
          </w:p>
        </w:tc>
        <w:tc>
          <w:tcPr>
            <w:tcW w:w="114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pPr>
            <w:r w:rsidRPr="00AE100D">
              <w:t> </w:t>
            </w:r>
          </w:p>
          <w:p w:rsidR="009C178C" w:rsidRPr="00AE100D" w:rsidRDefault="009C178C" w:rsidP="005F1F4F">
            <w:pPr>
              <w:pStyle w:val="af7"/>
            </w:pPr>
            <w:r w:rsidRPr="00AE100D">
              <w:t>0,0</w:t>
            </w:r>
          </w:p>
        </w:tc>
      </w:tr>
      <w:tr w:rsidR="009C178C" w:rsidRPr="00AE100D" w:rsidTr="005F1F4F">
        <w:trPr>
          <w:trHeight w:val="100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3</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40" w:lineRule="atLeast"/>
            </w:pPr>
            <w:r w:rsidRPr="00AE100D">
              <w:t>Процедури експлуатації обладнання (експлуатаційні витрати – витратні матеріали)</w:t>
            </w:r>
          </w:p>
        </w:tc>
        <w:tc>
          <w:tcPr>
            <w:tcW w:w="169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jc w:val="center"/>
            </w:pPr>
            <w:r w:rsidRPr="00AE100D">
              <w:t>0,0</w:t>
            </w:r>
          </w:p>
        </w:tc>
        <w:tc>
          <w:tcPr>
            <w:tcW w:w="141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jc w:val="center"/>
            </w:pPr>
            <w:r w:rsidRPr="00AE100D">
              <w:t>0,0</w:t>
            </w:r>
          </w:p>
        </w:tc>
        <w:tc>
          <w:tcPr>
            <w:tcW w:w="114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jc w:val="center"/>
            </w:pPr>
            <w:r w:rsidRPr="00AE100D">
              <w:t>0,0</w:t>
            </w:r>
          </w:p>
        </w:tc>
      </w:tr>
      <w:tr w:rsidR="009C178C" w:rsidRPr="00AE100D" w:rsidTr="005F1F4F">
        <w:trPr>
          <w:trHeight w:val="66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4</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35" w:lineRule="atLeast"/>
            </w:pPr>
            <w:r w:rsidRPr="00AE100D">
              <w:t>Процедури обслуговування обладнання (</w:t>
            </w:r>
            <w:proofErr w:type="gramStart"/>
            <w:r w:rsidRPr="00AE100D">
              <w:t>техн</w:t>
            </w:r>
            <w:proofErr w:type="gramEnd"/>
            <w:r w:rsidRPr="00AE100D">
              <w:t>ічне обслуговування)</w:t>
            </w:r>
          </w:p>
        </w:tc>
        <w:tc>
          <w:tcPr>
            <w:tcW w:w="169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jc w:val="center"/>
            </w:pPr>
            <w:r w:rsidRPr="00AE100D">
              <w:t>0,0</w:t>
            </w:r>
          </w:p>
        </w:tc>
        <w:tc>
          <w:tcPr>
            <w:tcW w:w="141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jc w:val="center"/>
            </w:pPr>
            <w:r w:rsidRPr="00AE100D">
              <w:t>0,0</w:t>
            </w:r>
          </w:p>
        </w:tc>
        <w:tc>
          <w:tcPr>
            <w:tcW w:w="114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jc w:val="center"/>
            </w:pPr>
            <w:r w:rsidRPr="00AE100D">
              <w:t>0,0</w:t>
            </w:r>
          </w:p>
        </w:tc>
      </w:tr>
      <w:tr w:rsidR="009C178C" w:rsidRPr="00AE100D" w:rsidTr="005F1F4F">
        <w:trPr>
          <w:trHeight w:val="42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5</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pPr>
            <w:r w:rsidRPr="00AE100D">
              <w:t>Інші процедури (уточнити)</w:t>
            </w:r>
          </w:p>
        </w:tc>
        <w:tc>
          <w:tcPr>
            <w:tcW w:w="1695" w:type="dxa"/>
            <w:tcBorders>
              <w:top w:val="nil"/>
              <w:left w:val="nil"/>
              <w:bottom w:val="single" w:sz="8" w:space="0" w:color="000000"/>
              <w:right w:val="single" w:sz="8" w:space="0" w:color="000000"/>
            </w:tcBorders>
            <w:shd w:val="clear" w:color="auto" w:fill="FFFFFF"/>
            <w:hideMark/>
          </w:tcPr>
          <w:p w:rsidR="009C178C" w:rsidRPr="00E56BB3" w:rsidRDefault="009C178C" w:rsidP="005F1F4F">
            <w:pPr>
              <w:pStyle w:val="af7"/>
              <w:spacing w:line="262" w:lineRule="atLeast"/>
              <w:jc w:val="center"/>
              <w:rPr>
                <w:lang w:val="uk-UA"/>
              </w:rPr>
            </w:pPr>
            <w:r>
              <w:rPr>
                <w:lang w:val="uk-UA"/>
              </w:rPr>
              <w:t>0,00</w:t>
            </w:r>
          </w:p>
        </w:tc>
        <w:tc>
          <w:tcPr>
            <w:tcW w:w="141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w:t>
            </w:r>
          </w:p>
        </w:tc>
        <w:tc>
          <w:tcPr>
            <w:tcW w:w="114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w:t>
            </w:r>
          </w:p>
        </w:tc>
      </w:tr>
      <w:tr w:rsidR="009C178C" w:rsidRPr="00AE100D" w:rsidTr="005F1F4F">
        <w:trPr>
          <w:trHeight w:val="40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6</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pPr>
            <w:r w:rsidRPr="00AE100D">
              <w:t>Разом, гривень</w:t>
            </w:r>
          </w:p>
        </w:tc>
        <w:tc>
          <w:tcPr>
            <w:tcW w:w="1695" w:type="dxa"/>
            <w:tcBorders>
              <w:top w:val="nil"/>
              <w:left w:val="nil"/>
              <w:bottom w:val="single" w:sz="8" w:space="0" w:color="000000"/>
              <w:right w:val="single" w:sz="8" w:space="0" w:color="000000"/>
            </w:tcBorders>
            <w:shd w:val="clear" w:color="auto" w:fill="FFFFFF"/>
            <w:hideMark/>
          </w:tcPr>
          <w:p w:rsidR="009C178C" w:rsidRPr="00E56BB3" w:rsidRDefault="009C178C" w:rsidP="005F1F4F">
            <w:pPr>
              <w:pStyle w:val="af7"/>
              <w:jc w:val="center"/>
              <w:rPr>
                <w:lang w:val="uk-UA"/>
              </w:rPr>
            </w:pPr>
            <w:r>
              <w:rPr>
                <w:lang w:val="uk-UA"/>
              </w:rPr>
              <w:t>0,00</w:t>
            </w:r>
          </w:p>
        </w:tc>
        <w:tc>
          <w:tcPr>
            <w:tcW w:w="141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Х</w:t>
            </w:r>
          </w:p>
        </w:tc>
        <w:tc>
          <w:tcPr>
            <w:tcW w:w="1140"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jc w:val="center"/>
            </w:pPr>
            <w:r w:rsidRPr="00AE100D">
              <w:t>0,0</w:t>
            </w:r>
          </w:p>
        </w:tc>
      </w:tr>
      <w:tr w:rsidR="009C178C" w:rsidRPr="00AE100D" w:rsidTr="005F1F4F">
        <w:trPr>
          <w:trHeight w:val="91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7</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40" w:lineRule="atLeast"/>
            </w:pPr>
            <w:r w:rsidRPr="00AE100D">
              <w:t>Кількість суб’єктів господарювання, що повинні виконати вимоги регулювання, одиниць</w:t>
            </w:r>
          </w:p>
        </w:tc>
        <w:tc>
          <w:tcPr>
            <w:tcW w:w="4260" w:type="dxa"/>
            <w:gridSpan w:val="3"/>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8F167A" w:rsidRDefault="009C178C" w:rsidP="005F1F4F">
            <w:pPr>
              <w:pStyle w:val="af7"/>
              <w:jc w:val="center"/>
              <w:rPr>
                <w:lang w:val="uk-UA"/>
              </w:rPr>
            </w:pPr>
            <w:r>
              <w:rPr>
                <w:lang w:val="uk-UA"/>
              </w:rPr>
              <w:t>0,00</w:t>
            </w:r>
          </w:p>
        </w:tc>
      </w:tr>
      <w:tr w:rsidR="009C178C" w:rsidRPr="00AE100D" w:rsidTr="005F1F4F">
        <w:trPr>
          <w:trHeight w:val="46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8</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pPr>
            <w:r w:rsidRPr="00AE100D">
              <w:t>Сумарно, гривень</w:t>
            </w:r>
          </w:p>
        </w:tc>
        <w:tc>
          <w:tcPr>
            <w:tcW w:w="4260" w:type="dxa"/>
            <w:gridSpan w:val="3"/>
            <w:tcBorders>
              <w:top w:val="nil"/>
              <w:left w:val="nil"/>
              <w:bottom w:val="single" w:sz="8" w:space="0" w:color="000000"/>
              <w:right w:val="single" w:sz="8" w:space="0" w:color="000000"/>
            </w:tcBorders>
            <w:shd w:val="clear" w:color="auto" w:fill="FFFFFF"/>
            <w:hideMark/>
          </w:tcPr>
          <w:p w:rsidR="009C178C" w:rsidRPr="00E56BB3" w:rsidRDefault="009C178C" w:rsidP="005F1F4F">
            <w:pPr>
              <w:pStyle w:val="af7"/>
              <w:rPr>
                <w:lang w:val="uk-UA"/>
              </w:rPr>
            </w:pPr>
          </w:p>
        </w:tc>
      </w:tr>
      <w:tr w:rsidR="009C178C" w:rsidRPr="00AE100D" w:rsidTr="005F1F4F">
        <w:trPr>
          <w:trHeight w:val="705"/>
          <w:tblCellSpacing w:w="0" w:type="dxa"/>
        </w:trPr>
        <w:tc>
          <w:tcPr>
            <w:tcW w:w="9750" w:type="dxa"/>
            <w:gridSpan w:val="5"/>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40" w:lineRule="atLeast"/>
            </w:pPr>
            <w:r w:rsidRPr="00AE100D">
              <w:t xml:space="preserve">Оцінка вартості </w:t>
            </w:r>
            <w:proofErr w:type="gramStart"/>
            <w:r w:rsidRPr="00AE100D">
              <w:t>адм</w:t>
            </w:r>
            <w:proofErr w:type="gramEnd"/>
            <w:r w:rsidRPr="00AE100D">
              <w:t>іністративних процедур суб’єктів малого підприємництва щодо виконання регулювання та звітування</w:t>
            </w:r>
          </w:p>
        </w:tc>
      </w:tr>
      <w:tr w:rsidR="009C178C" w:rsidRPr="00AE100D" w:rsidTr="005F1F4F">
        <w:trPr>
          <w:trHeight w:val="1395"/>
          <w:tblCellSpacing w:w="0" w:type="dxa"/>
        </w:trPr>
        <w:tc>
          <w:tcPr>
            <w:tcW w:w="9750" w:type="dxa"/>
            <w:gridSpan w:val="5"/>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6" w:lineRule="atLeast"/>
            </w:pPr>
            <w:r w:rsidRPr="00AE100D">
              <w:rPr>
                <w:rStyle w:val="af4"/>
              </w:rPr>
              <w:t>Розрахунок вартості 1 людино-години:</w:t>
            </w:r>
          </w:p>
          <w:p w:rsidR="009C178C" w:rsidRPr="00AE100D" w:rsidRDefault="009C178C" w:rsidP="005F1F4F">
            <w:pPr>
              <w:pStyle w:val="af7"/>
              <w:jc w:val="both"/>
            </w:pPr>
            <w:r w:rsidRPr="00AE100D">
              <w:t>Для розрахунку використовується розмі</w:t>
            </w:r>
            <w:proofErr w:type="gramStart"/>
            <w:r w:rsidRPr="00AE100D">
              <w:t>р</w:t>
            </w:r>
            <w:proofErr w:type="gramEnd"/>
            <w:r w:rsidRPr="00AE100D">
              <w:t xml:space="preserve"> мінімальної заробітної плати – </w:t>
            </w:r>
            <w:r>
              <w:rPr>
                <w:lang w:val="uk-UA"/>
              </w:rPr>
              <w:t>6000,0</w:t>
            </w:r>
            <w:r w:rsidRPr="00AE100D">
              <w:t xml:space="preserve">0 грн. </w:t>
            </w:r>
          </w:p>
        </w:tc>
      </w:tr>
      <w:tr w:rsidR="009C178C" w:rsidRPr="00AE100D" w:rsidTr="005F1F4F">
        <w:trPr>
          <w:trHeight w:val="283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9</w:t>
            </w:r>
          </w:p>
        </w:tc>
        <w:tc>
          <w:tcPr>
            <w:tcW w:w="4725" w:type="dxa"/>
            <w:tcBorders>
              <w:top w:val="nil"/>
              <w:left w:val="nil"/>
              <w:bottom w:val="single" w:sz="8" w:space="0" w:color="000000"/>
              <w:right w:val="single" w:sz="8" w:space="0" w:color="000000"/>
            </w:tcBorders>
            <w:shd w:val="clear" w:color="auto" w:fill="FFFFFF"/>
            <w:hideMark/>
          </w:tcPr>
          <w:p w:rsidR="009C178C" w:rsidRDefault="009C178C" w:rsidP="005F1F4F">
            <w:pPr>
              <w:pStyle w:val="rvps14"/>
              <w:spacing w:before="150" w:beforeAutospacing="0" w:after="150" w:afterAutospacing="0"/>
              <w:rPr>
                <w:color w:val="000000"/>
              </w:rPr>
            </w:pPr>
            <w:r>
              <w:rPr>
                <w:color w:val="000000"/>
              </w:rPr>
              <w:br/>
              <w:t>Процедури отримання первинної інформації про вимоги регулювання</w:t>
            </w:r>
          </w:p>
          <w:p w:rsidR="009C178C" w:rsidRDefault="009C178C" w:rsidP="005F1F4F">
            <w:pPr>
              <w:pStyle w:val="rvps14"/>
              <w:spacing w:before="150" w:beforeAutospacing="0" w:after="150" w:afterAutospacing="0"/>
              <w:rPr>
                <w:color w:val="000000"/>
              </w:rPr>
            </w:pPr>
            <w:r>
              <w:rPr>
                <w:rStyle w:val="rvts11"/>
                <w:i/>
                <w:iCs/>
                <w:color w:val="000000"/>
              </w:rPr>
              <w:t>Формула:</w:t>
            </w:r>
          </w:p>
          <w:p w:rsidR="009C178C" w:rsidRDefault="009C178C" w:rsidP="005F1F4F">
            <w:pPr>
              <w:pStyle w:val="af7"/>
              <w:spacing w:line="240" w:lineRule="atLeast"/>
              <w:rPr>
                <w:lang w:val="uk-UA"/>
              </w:rPr>
            </w:pPr>
            <w:r>
              <w:rPr>
                <w:rStyle w:val="rvts11"/>
                <w:i/>
                <w:iCs/>
                <w:color w:val="000000"/>
              </w:rPr>
              <w:t xml:space="preserve">витрати часу на отримання інформації про регулювання, отримання необхідних форм та заявок Х вартість часу суб’єкта малого </w:t>
            </w:r>
            <w:proofErr w:type="gramStart"/>
            <w:r>
              <w:rPr>
                <w:rStyle w:val="rvts11"/>
                <w:i/>
                <w:iCs/>
                <w:color w:val="000000"/>
              </w:rPr>
              <w:t>п</w:t>
            </w:r>
            <w:proofErr w:type="gramEnd"/>
            <w:r>
              <w:rPr>
                <w:rStyle w:val="rvts11"/>
                <w:i/>
                <w:iCs/>
                <w:color w:val="000000"/>
              </w:rPr>
              <w:t>ідприємництва (заробітна плата) Х оціночна кількість форм</w:t>
            </w:r>
          </w:p>
          <w:p w:rsidR="009C178C" w:rsidRPr="00AE100D" w:rsidRDefault="009C178C" w:rsidP="005F1F4F">
            <w:pPr>
              <w:pStyle w:val="af7"/>
            </w:pPr>
          </w:p>
        </w:tc>
        <w:tc>
          <w:tcPr>
            <w:tcW w:w="4260" w:type="dxa"/>
            <w:gridSpan w:val="3"/>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pPr>
            <w:r w:rsidRPr="00AE100D">
              <w:t> </w:t>
            </w:r>
          </w:p>
          <w:p w:rsidR="009C178C" w:rsidRPr="00AE100D" w:rsidRDefault="009C178C" w:rsidP="005F1F4F">
            <w:pPr>
              <w:pStyle w:val="af7"/>
            </w:pPr>
            <w:r w:rsidRPr="00AE100D">
              <w:t> </w:t>
            </w:r>
          </w:p>
          <w:p w:rsidR="009C178C" w:rsidRPr="00AE100D" w:rsidRDefault="009C178C" w:rsidP="005F1F4F">
            <w:pPr>
              <w:pStyle w:val="af7"/>
            </w:pPr>
            <w:r w:rsidRPr="00AE100D">
              <w:t> </w:t>
            </w:r>
          </w:p>
          <w:p w:rsidR="009C178C" w:rsidRPr="00AE100D" w:rsidRDefault="009C178C" w:rsidP="005F1F4F">
            <w:pPr>
              <w:pStyle w:val="af7"/>
            </w:pPr>
            <w:r w:rsidRPr="00AE100D">
              <w:t> </w:t>
            </w:r>
          </w:p>
          <w:p w:rsidR="009C178C" w:rsidRDefault="009C178C" w:rsidP="005F1F4F">
            <w:pPr>
              <w:pStyle w:val="af7"/>
              <w:rPr>
                <w:rStyle w:val="af4"/>
                <w:lang w:val="uk-UA"/>
              </w:rPr>
            </w:pPr>
            <w:r w:rsidRPr="00AE100D">
              <w:rPr>
                <w:rStyle w:val="af4"/>
              </w:rPr>
              <w:t>Оціночно: 0,25 годин</w:t>
            </w:r>
          </w:p>
          <w:p w:rsidR="009C178C" w:rsidRPr="00586493" w:rsidRDefault="009C178C" w:rsidP="005F1F4F">
            <w:pPr>
              <w:pStyle w:val="af7"/>
              <w:rPr>
                <w:lang w:val="uk-UA"/>
              </w:rPr>
            </w:pPr>
            <w:r>
              <w:rPr>
                <w:rStyle w:val="af4"/>
                <w:lang w:val="uk-UA"/>
              </w:rPr>
              <w:t>0.25Х6000/166=9,04</w:t>
            </w:r>
          </w:p>
        </w:tc>
      </w:tr>
      <w:tr w:rsidR="009C178C" w:rsidRPr="00AE100D" w:rsidTr="005F1F4F">
        <w:trPr>
          <w:trHeight w:val="112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10</w:t>
            </w:r>
          </w:p>
        </w:tc>
        <w:tc>
          <w:tcPr>
            <w:tcW w:w="4725" w:type="dxa"/>
            <w:tcBorders>
              <w:top w:val="nil"/>
              <w:left w:val="nil"/>
              <w:bottom w:val="single" w:sz="8" w:space="0" w:color="000000"/>
              <w:right w:val="single" w:sz="8" w:space="0" w:color="000000"/>
            </w:tcBorders>
            <w:shd w:val="clear" w:color="auto" w:fill="FFFFFF"/>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3"/>
              <w:gridCol w:w="1054"/>
            </w:tblGrid>
            <w:tr w:rsidR="009C178C" w:rsidRPr="009C178C" w:rsidTr="005F1F4F">
              <w:trPr>
                <w:trHeight w:val="15"/>
              </w:trPr>
              <w:tc>
                <w:tcPr>
                  <w:tcW w:w="2050" w:type="pct"/>
                  <w:tcBorders>
                    <w:top w:val="nil"/>
                    <w:left w:val="nil"/>
                    <w:bottom w:val="nil"/>
                    <w:right w:val="nil"/>
                  </w:tcBorders>
                  <w:shd w:val="clear" w:color="auto" w:fill="FFFFFF"/>
                  <w:hideMark/>
                </w:tcPr>
                <w:p w:rsidR="009C178C" w:rsidRPr="00E05F9C" w:rsidRDefault="009C178C" w:rsidP="005F1F4F">
                  <w:pPr>
                    <w:spacing w:before="150" w:after="150"/>
                    <w:rPr>
                      <w:color w:val="000000"/>
                      <w:sz w:val="24"/>
                      <w:szCs w:val="24"/>
                      <w:lang w:val="uk-UA" w:eastAsia="uk-UA"/>
                    </w:rPr>
                  </w:pPr>
                  <w:r w:rsidRPr="00E05F9C">
                    <w:rPr>
                      <w:color w:val="000000"/>
                      <w:sz w:val="24"/>
                      <w:szCs w:val="24"/>
                      <w:lang w:val="uk-UA" w:eastAsia="uk-UA"/>
                    </w:rPr>
                    <w:t>Процедури організації виконання вимог регулювання</w:t>
                  </w:r>
                </w:p>
                <w:p w:rsidR="009C178C" w:rsidRPr="00E05F9C" w:rsidRDefault="009C178C" w:rsidP="005F1F4F">
                  <w:pPr>
                    <w:spacing w:before="150" w:after="150"/>
                    <w:rPr>
                      <w:color w:val="000000"/>
                      <w:sz w:val="24"/>
                      <w:szCs w:val="24"/>
                      <w:lang w:val="uk-UA" w:eastAsia="uk-UA"/>
                    </w:rPr>
                  </w:pPr>
                  <w:r w:rsidRPr="00E05F9C">
                    <w:rPr>
                      <w:i/>
                      <w:iCs/>
                      <w:color w:val="000000"/>
                      <w:sz w:val="24"/>
                      <w:szCs w:val="24"/>
                      <w:lang w:val="uk-UA" w:eastAsia="uk-UA"/>
                    </w:rPr>
                    <w:t>Формула:</w:t>
                  </w:r>
                </w:p>
                <w:p w:rsidR="009C178C" w:rsidRPr="00E05F9C" w:rsidRDefault="009C178C" w:rsidP="005F1F4F">
                  <w:pPr>
                    <w:spacing w:before="150" w:after="150" w:line="15" w:lineRule="atLeast"/>
                    <w:rPr>
                      <w:color w:val="000000"/>
                      <w:sz w:val="24"/>
                      <w:szCs w:val="24"/>
                      <w:lang w:val="uk-UA" w:eastAsia="uk-UA"/>
                    </w:rPr>
                  </w:pPr>
                  <w:r w:rsidRPr="00E05F9C">
                    <w:rPr>
                      <w:i/>
                      <w:iCs/>
                      <w:color w:val="000000"/>
                      <w:sz w:val="24"/>
                      <w:szCs w:val="24"/>
                      <w:lang w:val="uk-UA" w:eastAsia="uk-UA"/>
                    </w:rPr>
                    <w:t xml:space="preserve">витрати часу на </w:t>
                  </w:r>
                  <w:r w:rsidRPr="00E05F9C">
                    <w:rPr>
                      <w:i/>
                      <w:iCs/>
                      <w:color w:val="000000"/>
                      <w:sz w:val="24"/>
                      <w:szCs w:val="24"/>
                      <w:lang w:val="uk-UA" w:eastAsia="uk-UA"/>
                    </w:rPr>
                    <w:lastRenderedPageBreak/>
                    <w:t>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00" w:type="pct"/>
                  <w:tcBorders>
                    <w:top w:val="nil"/>
                    <w:left w:val="nil"/>
                    <w:bottom w:val="nil"/>
                    <w:right w:val="nil"/>
                  </w:tcBorders>
                  <w:shd w:val="clear" w:color="auto" w:fill="FFFFFF"/>
                  <w:hideMark/>
                </w:tcPr>
                <w:p w:rsidR="009C178C" w:rsidRPr="00E05F9C" w:rsidRDefault="009C178C" w:rsidP="005F1F4F">
                  <w:pPr>
                    <w:rPr>
                      <w:color w:val="000000"/>
                      <w:sz w:val="2"/>
                      <w:szCs w:val="24"/>
                      <w:lang w:val="uk-UA" w:eastAsia="uk-UA"/>
                    </w:rPr>
                  </w:pPr>
                </w:p>
              </w:tc>
            </w:tr>
          </w:tbl>
          <w:p w:rsidR="009C178C" w:rsidRPr="00E05F9C" w:rsidRDefault="009C178C" w:rsidP="005F1F4F">
            <w:pPr>
              <w:pStyle w:val="af7"/>
              <w:rPr>
                <w:lang w:val="uk-UA"/>
              </w:rPr>
            </w:pPr>
          </w:p>
        </w:tc>
        <w:tc>
          <w:tcPr>
            <w:tcW w:w="4260" w:type="dxa"/>
            <w:gridSpan w:val="3"/>
            <w:tcBorders>
              <w:top w:val="nil"/>
              <w:left w:val="nil"/>
              <w:bottom w:val="single" w:sz="8" w:space="0" w:color="000000"/>
              <w:right w:val="single" w:sz="8" w:space="0" w:color="000000"/>
            </w:tcBorders>
            <w:shd w:val="clear" w:color="auto" w:fill="FFFFFF"/>
            <w:hideMark/>
          </w:tcPr>
          <w:p w:rsidR="009C178C" w:rsidRDefault="009C178C" w:rsidP="005F1F4F">
            <w:pPr>
              <w:pStyle w:val="af7"/>
              <w:spacing w:line="267" w:lineRule="atLeast"/>
              <w:rPr>
                <w:rStyle w:val="af4"/>
                <w:lang w:val="uk-UA"/>
              </w:rPr>
            </w:pPr>
            <w:r>
              <w:rPr>
                <w:rStyle w:val="af4"/>
              </w:rPr>
              <w:lastRenderedPageBreak/>
              <w:t>Оціночно: 0,5годин*</w:t>
            </w:r>
          </w:p>
          <w:p w:rsidR="009C178C" w:rsidRPr="00586493" w:rsidRDefault="009C178C" w:rsidP="005F1F4F">
            <w:pPr>
              <w:pStyle w:val="af7"/>
              <w:spacing w:line="267" w:lineRule="atLeast"/>
              <w:rPr>
                <w:lang w:val="uk-UA"/>
              </w:rPr>
            </w:pPr>
            <w:r>
              <w:rPr>
                <w:rStyle w:val="af4"/>
                <w:lang w:val="uk-UA"/>
              </w:rPr>
              <w:t>0,5Х6000/166=18,07</w:t>
            </w:r>
          </w:p>
        </w:tc>
      </w:tr>
      <w:tr w:rsidR="009C178C" w:rsidRPr="00AE100D" w:rsidTr="005F1F4F">
        <w:trPr>
          <w:trHeight w:val="511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lastRenderedPageBreak/>
              <w:t>11</w:t>
            </w:r>
          </w:p>
        </w:tc>
        <w:tc>
          <w:tcPr>
            <w:tcW w:w="4725" w:type="dxa"/>
            <w:tcBorders>
              <w:top w:val="nil"/>
              <w:left w:val="nil"/>
              <w:bottom w:val="single" w:sz="8" w:space="0" w:color="000000"/>
              <w:right w:val="single" w:sz="8" w:space="0" w:color="000000"/>
            </w:tcBorders>
            <w:shd w:val="clear" w:color="auto" w:fill="FFFFFF"/>
            <w:hideMark/>
          </w:tcPr>
          <w:p w:rsidR="009C178C" w:rsidRDefault="009C178C" w:rsidP="005F1F4F">
            <w:pPr>
              <w:pStyle w:val="rvps14"/>
              <w:shd w:val="clear" w:color="auto" w:fill="FFFFFF"/>
              <w:spacing w:before="150" w:beforeAutospacing="0" w:after="150" w:afterAutospacing="0"/>
              <w:rPr>
                <w:color w:val="000000"/>
              </w:rPr>
            </w:pPr>
            <w:r>
              <w:rPr>
                <w:color w:val="000000"/>
              </w:rPr>
              <w:t>Процедури офіційного звітування</w:t>
            </w:r>
          </w:p>
          <w:p w:rsidR="009C178C" w:rsidRDefault="009C178C" w:rsidP="005F1F4F">
            <w:pPr>
              <w:pStyle w:val="rvps14"/>
              <w:shd w:val="clear" w:color="auto" w:fill="FFFFFF"/>
              <w:spacing w:before="150" w:beforeAutospacing="0" w:after="150" w:afterAutospacing="0"/>
              <w:rPr>
                <w:color w:val="000000"/>
              </w:rPr>
            </w:pPr>
            <w:r>
              <w:rPr>
                <w:rStyle w:val="rvts11"/>
                <w:i/>
                <w:iCs/>
                <w:color w:val="000000"/>
              </w:rPr>
              <w:t>Формула:</w:t>
            </w:r>
          </w:p>
          <w:p w:rsidR="009C178C" w:rsidRDefault="009C178C" w:rsidP="005F1F4F">
            <w:pPr>
              <w:pStyle w:val="rvps14"/>
              <w:shd w:val="clear" w:color="auto" w:fill="FFFFFF"/>
              <w:spacing w:before="150" w:beforeAutospacing="0" w:after="150" w:afterAutospacing="0"/>
              <w:rPr>
                <w:color w:val="000000"/>
              </w:rPr>
            </w:pPr>
            <w:r>
              <w:rPr>
                <w:rStyle w:val="rvts11"/>
                <w:i/>
                <w:iCs/>
                <w:color w:val="000000"/>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9C178C" w:rsidRPr="00E05F9C" w:rsidRDefault="009C178C" w:rsidP="005F1F4F">
            <w:pPr>
              <w:pStyle w:val="af7"/>
              <w:spacing w:line="262" w:lineRule="atLeast"/>
              <w:rPr>
                <w:lang w:val="uk-UA"/>
              </w:rPr>
            </w:pPr>
          </w:p>
        </w:tc>
        <w:tc>
          <w:tcPr>
            <w:tcW w:w="4260" w:type="dxa"/>
            <w:gridSpan w:val="3"/>
            <w:tcBorders>
              <w:top w:val="nil"/>
              <w:left w:val="nil"/>
              <w:bottom w:val="single" w:sz="8" w:space="0" w:color="000000"/>
              <w:right w:val="single" w:sz="8" w:space="0" w:color="000000"/>
            </w:tcBorders>
            <w:shd w:val="clear" w:color="auto" w:fill="FFFFFF"/>
            <w:hideMark/>
          </w:tcPr>
          <w:p w:rsidR="009C178C" w:rsidRPr="00F20D1A" w:rsidRDefault="009C178C" w:rsidP="005F1F4F">
            <w:pPr>
              <w:pStyle w:val="af7"/>
              <w:rPr>
                <w:b/>
                <w:lang w:val="uk-UA"/>
              </w:rPr>
            </w:pPr>
            <w:r w:rsidRPr="00F20D1A">
              <w:rPr>
                <w:b/>
              </w:rPr>
              <w:t> </w:t>
            </w:r>
            <w:r w:rsidRPr="00F20D1A">
              <w:rPr>
                <w:b/>
                <w:lang w:val="uk-UA"/>
              </w:rPr>
              <w:t>Оціночно 3 год.</w:t>
            </w:r>
          </w:p>
          <w:p w:rsidR="009C178C" w:rsidRPr="00F20D1A" w:rsidRDefault="009C178C" w:rsidP="005F1F4F">
            <w:pPr>
              <w:pStyle w:val="af7"/>
              <w:rPr>
                <w:b/>
                <w:lang w:val="uk-UA"/>
              </w:rPr>
            </w:pPr>
            <w:r w:rsidRPr="00F20D1A">
              <w:rPr>
                <w:b/>
              </w:rPr>
              <w:t> </w:t>
            </w:r>
            <w:r w:rsidRPr="00F20D1A">
              <w:rPr>
                <w:b/>
                <w:lang w:val="uk-UA"/>
              </w:rPr>
              <w:t>( 3г.+0,5 г.+0,</w:t>
            </w:r>
            <w:r>
              <w:rPr>
                <w:b/>
                <w:lang w:val="uk-UA"/>
              </w:rPr>
              <w:t>5</w:t>
            </w:r>
            <w:r w:rsidRPr="00F20D1A">
              <w:rPr>
                <w:b/>
                <w:lang w:val="uk-UA"/>
              </w:rPr>
              <w:t xml:space="preserve"> г.) Х</w:t>
            </w:r>
            <w:r>
              <w:rPr>
                <w:b/>
                <w:lang w:val="uk-UA"/>
              </w:rPr>
              <w:t>60000/166=144,58</w:t>
            </w:r>
            <w:r w:rsidRPr="00F20D1A">
              <w:rPr>
                <w:b/>
                <w:lang w:val="uk-UA"/>
              </w:rPr>
              <w:t xml:space="preserve"> грн</w:t>
            </w:r>
          </w:p>
          <w:p w:rsidR="009C178C" w:rsidRPr="00F20D1A" w:rsidRDefault="009C178C" w:rsidP="005F1F4F">
            <w:pPr>
              <w:pStyle w:val="af7"/>
              <w:rPr>
                <w:b/>
              </w:rPr>
            </w:pPr>
          </w:p>
        </w:tc>
      </w:tr>
      <w:tr w:rsidR="009C178C" w:rsidRPr="00AE100D" w:rsidTr="005F1F4F">
        <w:trPr>
          <w:trHeight w:val="70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12</w:t>
            </w:r>
          </w:p>
        </w:tc>
        <w:tc>
          <w:tcPr>
            <w:tcW w:w="4725" w:type="dxa"/>
            <w:tcBorders>
              <w:top w:val="nil"/>
              <w:left w:val="nil"/>
              <w:bottom w:val="single" w:sz="8" w:space="0" w:color="000000"/>
              <w:right w:val="single" w:sz="8" w:space="0" w:color="000000"/>
            </w:tcBorders>
            <w:shd w:val="clear" w:color="auto" w:fill="FFFFFF"/>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3"/>
              <w:gridCol w:w="1054"/>
            </w:tblGrid>
            <w:tr w:rsidR="009C178C" w:rsidRPr="00E05F9C" w:rsidTr="005F1F4F">
              <w:trPr>
                <w:trHeight w:val="15"/>
              </w:trPr>
              <w:tc>
                <w:tcPr>
                  <w:tcW w:w="2050" w:type="pct"/>
                  <w:tcBorders>
                    <w:top w:val="nil"/>
                    <w:left w:val="nil"/>
                    <w:bottom w:val="nil"/>
                    <w:right w:val="nil"/>
                  </w:tcBorders>
                  <w:shd w:val="clear" w:color="auto" w:fill="FFFFFF"/>
                  <w:hideMark/>
                </w:tcPr>
                <w:p w:rsidR="009C178C" w:rsidRPr="00E05F9C" w:rsidRDefault="009C178C" w:rsidP="005F1F4F">
                  <w:pPr>
                    <w:spacing w:before="150" w:after="150"/>
                    <w:rPr>
                      <w:color w:val="000000"/>
                      <w:sz w:val="24"/>
                      <w:szCs w:val="24"/>
                      <w:lang w:val="uk-UA" w:eastAsia="uk-UA"/>
                    </w:rPr>
                  </w:pPr>
                  <w:r w:rsidRPr="00E05F9C">
                    <w:rPr>
                      <w:color w:val="000000"/>
                      <w:sz w:val="24"/>
                      <w:szCs w:val="24"/>
                      <w:lang w:val="uk-UA" w:eastAsia="uk-UA"/>
                    </w:rPr>
                    <w:t>Процедури щодо забезпечення процесу перевірок</w:t>
                  </w:r>
                </w:p>
                <w:p w:rsidR="009C178C" w:rsidRPr="00E05F9C" w:rsidRDefault="009C178C" w:rsidP="005F1F4F">
                  <w:pPr>
                    <w:spacing w:before="150" w:after="150"/>
                    <w:rPr>
                      <w:color w:val="000000"/>
                      <w:sz w:val="24"/>
                      <w:szCs w:val="24"/>
                      <w:lang w:val="uk-UA" w:eastAsia="uk-UA"/>
                    </w:rPr>
                  </w:pPr>
                  <w:r w:rsidRPr="00E05F9C">
                    <w:rPr>
                      <w:i/>
                      <w:iCs/>
                      <w:color w:val="000000"/>
                      <w:sz w:val="24"/>
                      <w:szCs w:val="24"/>
                      <w:lang w:val="uk-UA" w:eastAsia="uk-UA"/>
                    </w:rPr>
                    <w:t>Формула:</w:t>
                  </w:r>
                </w:p>
                <w:p w:rsidR="009C178C" w:rsidRPr="00E05F9C" w:rsidRDefault="009C178C" w:rsidP="005F1F4F">
                  <w:pPr>
                    <w:spacing w:before="150" w:after="150" w:line="15" w:lineRule="atLeast"/>
                    <w:rPr>
                      <w:color w:val="000000"/>
                      <w:sz w:val="24"/>
                      <w:szCs w:val="24"/>
                      <w:lang w:val="uk-UA" w:eastAsia="uk-UA"/>
                    </w:rPr>
                  </w:pPr>
                  <w:r w:rsidRPr="00E05F9C">
                    <w:rPr>
                      <w:i/>
                      <w:iCs/>
                      <w:color w:val="000000"/>
                      <w:sz w:val="24"/>
                      <w:szCs w:val="24"/>
                      <w:lang w:val="uk-UA" w:eastAsia="uk-UA"/>
                    </w:rPr>
                    <w:t xml:space="preserve">витрати часу на забезпечення процесу перевірок з боку контролюючих органів </w:t>
                  </w:r>
                  <w:r w:rsidRPr="00E05F9C">
                    <w:rPr>
                      <w:i/>
                      <w:iCs/>
                      <w:color w:val="000000"/>
                      <w:sz w:val="24"/>
                      <w:szCs w:val="24"/>
                      <w:lang w:val="uk-UA" w:eastAsia="uk-UA"/>
                    </w:rPr>
                    <w:lastRenderedPageBreak/>
                    <w:t>Х вартість часу суб’єкта малого підприємництва (заробітна плата) Х оціночна кількість перевірок за рік</w:t>
                  </w:r>
                </w:p>
              </w:tc>
              <w:tc>
                <w:tcPr>
                  <w:tcW w:w="900" w:type="pct"/>
                  <w:tcBorders>
                    <w:top w:val="nil"/>
                    <w:left w:val="nil"/>
                    <w:bottom w:val="nil"/>
                    <w:right w:val="nil"/>
                  </w:tcBorders>
                  <w:shd w:val="clear" w:color="auto" w:fill="FFFFFF"/>
                  <w:hideMark/>
                </w:tcPr>
                <w:p w:rsidR="009C178C" w:rsidRPr="00E05F9C" w:rsidRDefault="009C178C" w:rsidP="005F1F4F">
                  <w:pPr>
                    <w:rPr>
                      <w:color w:val="000000"/>
                      <w:sz w:val="2"/>
                      <w:szCs w:val="24"/>
                      <w:lang w:val="uk-UA" w:eastAsia="uk-UA"/>
                    </w:rPr>
                  </w:pPr>
                </w:p>
              </w:tc>
            </w:tr>
          </w:tbl>
          <w:p w:rsidR="009C178C" w:rsidRPr="00E05F9C" w:rsidRDefault="009C178C" w:rsidP="005F1F4F">
            <w:pPr>
              <w:pStyle w:val="af7"/>
              <w:spacing w:line="262" w:lineRule="atLeast"/>
              <w:rPr>
                <w:lang w:val="uk-UA"/>
              </w:rPr>
            </w:pPr>
          </w:p>
        </w:tc>
        <w:tc>
          <w:tcPr>
            <w:tcW w:w="4260" w:type="dxa"/>
            <w:gridSpan w:val="3"/>
            <w:tcBorders>
              <w:top w:val="nil"/>
              <w:left w:val="nil"/>
              <w:bottom w:val="single" w:sz="8" w:space="0" w:color="000000"/>
              <w:right w:val="single" w:sz="8" w:space="0" w:color="000000"/>
            </w:tcBorders>
            <w:shd w:val="clear" w:color="auto" w:fill="FFFFFF"/>
            <w:hideMark/>
          </w:tcPr>
          <w:p w:rsidR="009C178C" w:rsidRPr="00F20D1A" w:rsidRDefault="009C178C" w:rsidP="005F1F4F">
            <w:pPr>
              <w:pStyle w:val="af7"/>
              <w:spacing w:line="262" w:lineRule="atLeast"/>
              <w:jc w:val="center"/>
              <w:rPr>
                <w:b/>
                <w:lang w:val="uk-UA"/>
              </w:rPr>
            </w:pPr>
            <w:r w:rsidRPr="00F20D1A">
              <w:rPr>
                <w:b/>
                <w:lang w:val="uk-UA"/>
              </w:rPr>
              <w:lastRenderedPageBreak/>
              <w:t>8 г.Х</w:t>
            </w:r>
            <w:r>
              <w:rPr>
                <w:b/>
                <w:lang w:val="uk-UA"/>
              </w:rPr>
              <w:t>6000</w:t>
            </w:r>
            <w:r w:rsidRPr="00F20D1A">
              <w:rPr>
                <w:b/>
                <w:lang w:val="uk-UA"/>
              </w:rPr>
              <w:t>/166=2</w:t>
            </w:r>
            <w:r>
              <w:rPr>
                <w:b/>
                <w:lang w:val="uk-UA"/>
              </w:rPr>
              <w:t>89,16</w:t>
            </w:r>
            <w:r w:rsidRPr="00F20D1A">
              <w:rPr>
                <w:b/>
                <w:lang w:val="uk-UA"/>
              </w:rPr>
              <w:t xml:space="preserve"> грн.</w:t>
            </w:r>
          </w:p>
        </w:tc>
      </w:tr>
      <w:tr w:rsidR="009C178C" w:rsidRPr="00AE100D" w:rsidTr="005F1F4F">
        <w:trPr>
          <w:trHeight w:val="57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lastRenderedPageBreak/>
              <w:t>13</w:t>
            </w:r>
          </w:p>
        </w:tc>
        <w:tc>
          <w:tcPr>
            <w:tcW w:w="4725" w:type="dxa"/>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pPr>
            <w:r w:rsidRPr="00AE100D">
              <w:t>Інші процедури (уточнити)</w:t>
            </w:r>
          </w:p>
        </w:tc>
        <w:tc>
          <w:tcPr>
            <w:tcW w:w="4260" w:type="dxa"/>
            <w:gridSpan w:val="3"/>
            <w:tcBorders>
              <w:top w:val="nil"/>
              <w:left w:val="nil"/>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w:t>
            </w:r>
          </w:p>
        </w:tc>
      </w:tr>
      <w:tr w:rsidR="009C178C" w:rsidRPr="00AE100D" w:rsidTr="005F1F4F">
        <w:trPr>
          <w:trHeight w:val="84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Pr="00AE100D" w:rsidRDefault="009C178C" w:rsidP="005F1F4F">
            <w:pPr>
              <w:pStyle w:val="af7"/>
              <w:spacing w:line="262" w:lineRule="atLeast"/>
              <w:jc w:val="center"/>
            </w:pPr>
            <w:r w:rsidRPr="00AE100D">
              <w:t>14</w:t>
            </w:r>
          </w:p>
        </w:tc>
        <w:tc>
          <w:tcPr>
            <w:tcW w:w="4725" w:type="dxa"/>
            <w:tcBorders>
              <w:top w:val="nil"/>
              <w:left w:val="nil"/>
              <w:bottom w:val="single" w:sz="8" w:space="0" w:color="000000"/>
              <w:right w:val="single" w:sz="8" w:space="0" w:color="000000"/>
            </w:tcBorders>
            <w:shd w:val="clear" w:color="auto" w:fill="FFFFFF"/>
            <w:hideMark/>
          </w:tcPr>
          <w:p w:rsidR="009C178C" w:rsidRDefault="009C178C" w:rsidP="005F1F4F">
            <w:pPr>
              <w:pStyle w:val="af7"/>
              <w:spacing w:line="262" w:lineRule="atLeast"/>
              <w:rPr>
                <w:lang w:val="uk-UA"/>
              </w:rPr>
            </w:pPr>
            <w:r w:rsidRPr="00AE100D">
              <w:t>Разом, гривень</w:t>
            </w:r>
          </w:p>
          <w:p w:rsidR="009C178C" w:rsidRPr="00F20D1A" w:rsidRDefault="009C178C" w:rsidP="005F1F4F">
            <w:pPr>
              <w:pStyle w:val="af7"/>
              <w:spacing w:line="262" w:lineRule="atLeast"/>
              <w:rPr>
                <w:lang w:val="uk-UA"/>
              </w:rPr>
            </w:pPr>
            <w:r>
              <w:rPr>
                <w:lang w:val="uk-UA"/>
              </w:rPr>
              <w:t>( сума рядків 9+10+11+12+13)</w:t>
            </w:r>
          </w:p>
        </w:tc>
        <w:tc>
          <w:tcPr>
            <w:tcW w:w="4260" w:type="dxa"/>
            <w:gridSpan w:val="3"/>
            <w:tcBorders>
              <w:top w:val="nil"/>
              <w:left w:val="nil"/>
              <w:bottom w:val="single" w:sz="8" w:space="0" w:color="000000"/>
              <w:right w:val="single" w:sz="8" w:space="0" w:color="000000"/>
            </w:tcBorders>
            <w:shd w:val="clear" w:color="auto" w:fill="FFFFFF"/>
            <w:hideMark/>
          </w:tcPr>
          <w:p w:rsidR="009C178C" w:rsidRPr="00F20D1A" w:rsidRDefault="009C178C" w:rsidP="005F1F4F">
            <w:pPr>
              <w:pStyle w:val="af7"/>
              <w:jc w:val="center"/>
              <w:rPr>
                <w:b/>
                <w:lang w:val="uk-UA"/>
              </w:rPr>
            </w:pPr>
            <w:r>
              <w:rPr>
                <w:b/>
                <w:lang w:val="uk-UA"/>
              </w:rPr>
              <w:t>460,85 грн.</w:t>
            </w:r>
          </w:p>
        </w:tc>
      </w:tr>
      <w:tr w:rsidR="009C178C" w:rsidRPr="00AE100D" w:rsidTr="005F1F4F">
        <w:trPr>
          <w:trHeight w:val="85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9C178C" w:rsidRDefault="009C178C" w:rsidP="005F1F4F">
            <w:pPr>
              <w:pStyle w:val="af7"/>
              <w:spacing w:line="262" w:lineRule="atLeast"/>
              <w:jc w:val="center"/>
              <w:rPr>
                <w:lang w:val="uk-UA"/>
              </w:rPr>
            </w:pPr>
            <w:r w:rsidRPr="00AE100D">
              <w:t>15</w:t>
            </w:r>
          </w:p>
          <w:p w:rsidR="009C178C" w:rsidRDefault="009C178C" w:rsidP="005F1F4F">
            <w:pPr>
              <w:pStyle w:val="af7"/>
              <w:spacing w:line="262" w:lineRule="atLeast"/>
              <w:jc w:val="center"/>
              <w:rPr>
                <w:lang w:val="uk-UA"/>
              </w:rPr>
            </w:pPr>
          </w:p>
          <w:p w:rsidR="009C178C" w:rsidRDefault="009C178C" w:rsidP="005F1F4F">
            <w:pPr>
              <w:pStyle w:val="af7"/>
              <w:spacing w:line="262" w:lineRule="atLeast"/>
              <w:jc w:val="center"/>
              <w:rPr>
                <w:lang w:val="uk-UA"/>
              </w:rPr>
            </w:pPr>
          </w:p>
          <w:p w:rsidR="009C178C" w:rsidRPr="00E05F9C" w:rsidRDefault="009C178C" w:rsidP="005F1F4F">
            <w:pPr>
              <w:pStyle w:val="af7"/>
              <w:spacing w:line="262" w:lineRule="atLeast"/>
              <w:jc w:val="center"/>
              <w:rPr>
                <w:lang w:val="uk-UA"/>
              </w:rPr>
            </w:pPr>
            <w:r>
              <w:rPr>
                <w:lang w:val="uk-UA"/>
              </w:rPr>
              <w:t>16</w:t>
            </w:r>
          </w:p>
        </w:tc>
        <w:tc>
          <w:tcPr>
            <w:tcW w:w="4725" w:type="dxa"/>
            <w:tcBorders>
              <w:top w:val="nil"/>
              <w:left w:val="nil"/>
              <w:bottom w:val="single" w:sz="8" w:space="0" w:color="000000"/>
              <w:right w:val="single" w:sz="8" w:space="0" w:color="000000"/>
            </w:tcBorders>
            <w:shd w:val="clear" w:color="auto" w:fill="FFFFFF"/>
            <w:hideMark/>
          </w:tcPr>
          <w:p w:rsidR="009C178C" w:rsidRDefault="009C178C" w:rsidP="005F1F4F">
            <w:pPr>
              <w:pStyle w:val="rvps14"/>
              <w:spacing w:before="150" w:after="150" w:line="15" w:lineRule="atLeast"/>
              <w:rPr>
                <w:color w:val="000000"/>
              </w:rPr>
            </w:pPr>
            <w:r>
              <w:rPr>
                <w:color w:val="000000"/>
              </w:rPr>
              <w:br/>
              <w:t>Кількість суб’єктів малого підприємництва, що повинні виконати вимоги регулювання, одиниць</w:t>
            </w:r>
          </w:p>
          <w:p w:rsidR="009C178C" w:rsidRPr="00AE100D" w:rsidRDefault="009C178C" w:rsidP="005F1F4F">
            <w:pPr>
              <w:pStyle w:val="af7"/>
              <w:spacing w:line="240" w:lineRule="atLeast"/>
            </w:pPr>
            <w:r w:rsidRPr="00AE100D">
              <w:t>Сумарно з урахуванням виправлених похибок, гривень</w:t>
            </w:r>
          </w:p>
        </w:tc>
        <w:tc>
          <w:tcPr>
            <w:tcW w:w="4260" w:type="dxa"/>
            <w:gridSpan w:val="3"/>
            <w:tcBorders>
              <w:top w:val="nil"/>
              <w:left w:val="nil"/>
              <w:bottom w:val="single" w:sz="8" w:space="0" w:color="000000"/>
              <w:right w:val="single" w:sz="8" w:space="0" w:color="000000"/>
            </w:tcBorders>
            <w:shd w:val="clear" w:color="auto" w:fill="FFFFFF"/>
            <w:hideMark/>
          </w:tcPr>
          <w:p w:rsidR="009C178C" w:rsidRPr="001F60F3" w:rsidRDefault="009C178C" w:rsidP="005F1F4F">
            <w:pPr>
              <w:pStyle w:val="af7"/>
              <w:spacing w:line="262" w:lineRule="atLeast"/>
              <w:jc w:val="center"/>
              <w:rPr>
                <w:b/>
                <w:lang w:val="uk-UA"/>
              </w:rPr>
            </w:pPr>
            <w:r w:rsidRPr="001F60F3">
              <w:rPr>
                <w:b/>
                <w:lang w:val="uk-UA"/>
              </w:rPr>
              <w:t>17</w:t>
            </w:r>
          </w:p>
          <w:p w:rsidR="009C178C" w:rsidRDefault="009C178C" w:rsidP="005F1F4F">
            <w:pPr>
              <w:pStyle w:val="af7"/>
              <w:spacing w:line="262" w:lineRule="atLeast"/>
              <w:jc w:val="center"/>
              <w:rPr>
                <w:lang w:val="uk-UA"/>
              </w:rPr>
            </w:pPr>
          </w:p>
          <w:p w:rsidR="009C178C" w:rsidRDefault="009C178C" w:rsidP="005F1F4F">
            <w:pPr>
              <w:pStyle w:val="af7"/>
              <w:spacing w:line="262" w:lineRule="atLeast"/>
              <w:jc w:val="center"/>
              <w:rPr>
                <w:lang w:val="uk-UA"/>
              </w:rPr>
            </w:pPr>
          </w:p>
          <w:p w:rsidR="009C178C" w:rsidRPr="001F60F3" w:rsidRDefault="009C178C" w:rsidP="005F1F4F">
            <w:pPr>
              <w:pStyle w:val="af7"/>
              <w:spacing w:line="262" w:lineRule="atLeast"/>
              <w:jc w:val="center"/>
              <w:rPr>
                <w:b/>
                <w:lang w:val="uk-UA"/>
              </w:rPr>
            </w:pPr>
            <w:r>
              <w:rPr>
                <w:b/>
                <w:lang w:val="uk-UA"/>
              </w:rPr>
              <w:t>7834,45</w:t>
            </w:r>
          </w:p>
        </w:tc>
      </w:tr>
    </w:tbl>
    <w:p w:rsidR="009C178C" w:rsidRDefault="009C178C" w:rsidP="009C178C">
      <w:pPr>
        <w:pStyle w:val="rvps3"/>
        <w:spacing w:before="0" w:beforeAutospacing="0" w:after="150" w:afterAutospacing="0"/>
        <w:ind w:left="450" w:right="450"/>
        <w:jc w:val="center"/>
        <w:rPr>
          <w:color w:val="000000"/>
        </w:rPr>
      </w:pPr>
    </w:p>
    <w:p w:rsidR="009C178C" w:rsidRDefault="009C178C" w:rsidP="009C178C">
      <w:pPr>
        <w:pStyle w:val="rvps3"/>
        <w:spacing w:before="0" w:beforeAutospacing="0" w:after="150" w:afterAutospacing="0"/>
        <w:ind w:left="450" w:right="450"/>
        <w:jc w:val="center"/>
        <w:rPr>
          <w:color w:val="000000"/>
        </w:rPr>
      </w:pPr>
    </w:p>
    <w:p w:rsidR="009C178C" w:rsidRDefault="009C178C" w:rsidP="009C178C">
      <w:pPr>
        <w:pStyle w:val="rvps3"/>
        <w:spacing w:before="0" w:beforeAutospacing="0" w:after="150" w:afterAutospacing="0"/>
        <w:ind w:left="450" w:right="450"/>
        <w:jc w:val="center"/>
        <w:rPr>
          <w:color w:val="000000"/>
        </w:rPr>
      </w:pPr>
    </w:p>
    <w:p w:rsidR="009C178C" w:rsidRPr="0045278C" w:rsidRDefault="009C178C" w:rsidP="009C178C">
      <w:pPr>
        <w:pStyle w:val="rvps3"/>
        <w:spacing w:before="0" w:beforeAutospacing="0" w:after="150" w:afterAutospacing="0"/>
        <w:ind w:left="450" w:right="450"/>
        <w:jc w:val="center"/>
      </w:pPr>
      <w:r w:rsidRPr="00AE100D">
        <w:rPr>
          <w:color w:val="000000"/>
        </w:rPr>
        <w:t> </w:t>
      </w:r>
      <w:r w:rsidRPr="0045278C">
        <w:t xml:space="preserve">Бюджетні витрати на адміністрування регулювання суб’єктів малого </w:t>
      </w:r>
      <w:r>
        <w:t>пі</w:t>
      </w:r>
      <w:r w:rsidRPr="0045278C">
        <w:t>дприємництва</w:t>
      </w:r>
    </w:p>
    <w:p w:rsidR="009C178C" w:rsidRPr="0045278C" w:rsidRDefault="009C178C" w:rsidP="009C178C">
      <w:pPr>
        <w:spacing w:after="150"/>
        <w:ind w:firstLine="450"/>
        <w:jc w:val="both"/>
        <w:rPr>
          <w:sz w:val="24"/>
          <w:szCs w:val="24"/>
          <w:lang w:val="uk-UA" w:eastAsia="uk-UA"/>
        </w:rPr>
      </w:pPr>
      <w:bookmarkStart w:id="0" w:name="n209"/>
      <w:bookmarkEnd w:id="0"/>
      <w:r w:rsidRPr="0045278C">
        <w:rPr>
          <w:sz w:val="24"/>
          <w:szCs w:val="24"/>
          <w:lang w:val="uk-UA"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C178C" w:rsidRPr="0045278C" w:rsidRDefault="009C178C" w:rsidP="009C178C">
      <w:pPr>
        <w:spacing w:after="150"/>
        <w:ind w:firstLine="450"/>
        <w:jc w:val="both"/>
        <w:rPr>
          <w:sz w:val="24"/>
          <w:szCs w:val="24"/>
          <w:lang w:val="uk-UA" w:eastAsia="uk-UA"/>
        </w:rPr>
      </w:pPr>
      <w:bookmarkStart w:id="1" w:name="n210"/>
      <w:bookmarkEnd w:id="1"/>
      <w:r w:rsidRPr="0045278C">
        <w:rPr>
          <w:sz w:val="24"/>
          <w:szCs w:val="24"/>
          <w:lang w:val="uk-UA" w:eastAsia="uk-UA"/>
        </w:rPr>
        <w:t>Державний орган, для якого здійснюється розрахунок вартості адміністрування регулювання:</w:t>
      </w:r>
    </w:p>
    <w:p w:rsidR="009C178C" w:rsidRPr="0045278C" w:rsidRDefault="009C178C" w:rsidP="009C178C">
      <w:pPr>
        <w:spacing w:after="150"/>
        <w:ind w:left="450" w:right="450"/>
        <w:jc w:val="center"/>
        <w:rPr>
          <w:sz w:val="24"/>
          <w:szCs w:val="24"/>
          <w:lang w:val="uk-UA" w:eastAsia="uk-UA"/>
        </w:rPr>
      </w:pPr>
      <w:bookmarkStart w:id="2" w:name="n211"/>
      <w:bookmarkEnd w:id="2"/>
      <w:r w:rsidRPr="00E56BB3">
        <w:rPr>
          <w:sz w:val="24"/>
          <w:szCs w:val="24"/>
          <w:u w:val="single"/>
          <w:lang w:val="uk-UA" w:eastAsia="uk-UA"/>
        </w:rPr>
        <w:t>Старовижівська селищна рада </w:t>
      </w:r>
      <w:r w:rsidRPr="00E56BB3">
        <w:rPr>
          <w:sz w:val="24"/>
          <w:szCs w:val="24"/>
          <w:u w:val="single"/>
          <w:lang w:val="uk-UA" w:eastAsia="uk-UA"/>
        </w:rPr>
        <w:br/>
      </w:r>
      <w:r w:rsidRPr="0045278C">
        <w:rPr>
          <w:color w:val="000000"/>
          <w:lang w:val="uk-UA" w:eastAsia="uk-UA"/>
        </w:rP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04"/>
        <w:gridCol w:w="1093"/>
        <w:gridCol w:w="1429"/>
        <w:gridCol w:w="1239"/>
        <w:gridCol w:w="2028"/>
        <w:gridCol w:w="1676"/>
      </w:tblGrid>
      <w:tr w:rsidR="009C178C" w:rsidRPr="0045278C" w:rsidTr="005F1F4F">
        <w:tc>
          <w:tcPr>
            <w:tcW w:w="1140" w:type="pct"/>
            <w:tcBorders>
              <w:top w:val="single" w:sz="6" w:space="0" w:color="000000"/>
              <w:left w:val="nil"/>
              <w:bottom w:val="single" w:sz="6" w:space="0" w:color="000000"/>
              <w:right w:val="single" w:sz="6" w:space="0" w:color="000000"/>
            </w:tcBorders>
            <w:shd w:val="clear" w:color="auto" w:fill="auto"/>
            <w:hideMark/>
          </w:tcPr>
          <w:p w:rsidR="009C178C" w:rsidRPr="0045278C" w:rsidRDefault="009C178C" w:rsidP="005F1F4F">
            <w:pPr>
              <w:spacing w:before="150" w:after="150"/>
              <w:jc w:val="center"/>
              <w:rPr>
                <w:sz w:val="24"/>
                <w:szCs w:val="24"/>
                <w:lang w:val="uk-UA" w:eastAsia="uk-UA"/>
              </w:rPr>
            </w:pPr>
            <w:bookmarkStart w:id="3" w:name="n212"/>
            <w:bookmarkEnd w:id="3"/>
            <w:r w:rsidRPr="0045278C">
              <w:rPr>
                <w:sz w:val="24"/>
                <w:szCs w:val="24"/>
                <w:lang w:val="uk-UA"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65" w:type="pct"/>
            <w:tcBorders>
              <w:top w:val="single" w:sz="6" w:space="0" w:color="000000"/>
              <w:left w:val="single" w:sz="6" w:space="0" w:color="000000"/>
              <w:bottom w:val="single" w:sz="6" w:space="0" w:color="000000"/>
              <w:right w:val="single" w:sz="6" w:space="0" w:color="000000"/>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Планові витрати часу на процедуру</w:t>
            </w:r>
          </w:p>
        </w:tc>
        <w:tc>
          <w:tcPr>
            <w:tcW w:w="739" w:type="pct"/>
            <w:tcBorders>
              <w:top w:val="single" w:sz="6" w:space="0" w:color="000000"/>
              <w:left w:val="single" w:sz="6" w:space="0" w:color="000000"/>
              <w:bottom w:val="single" w:sz="6" w:space="0" w:color="000000"/>
              <w:right w:val="single" w:sz="6" w:space="0" w:color="000000"/>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Вартість часу співробітника органу державної влади відповідної категорії (заробітна плата)</w:t>
            </w:r>
          </w:p>
        </w:tc>
        <w:tc>
          <w:tcPr>
            <w:tcW w:w="641" w:type="pct"/>
            <w:tcBorders>
              <w:top w:val="single" w:sz="6" w:space="0" w:color="000000"/>
              <w:left w:val="single" w:sz="6" w:space="0" w:color="000000"/>
              <w:bottom w:val="single" w:sz="6" w:space="0" w:color="000000"/>
              <w:right w:val="single" w:sz="6" w:space="0" w:color="000000"/>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Оцінка кількості процедур за рік, що припадають на одного суб’єкта</w:t>
            </w:r>
          </w:p>
        </w:tc>
        <w:tc>
          <w:tcPr>
            <w:tcW w:w="1049" w:type="pct"/>
            <w:tcBorders>
              <w:top w:val="single" w:sz="6" w:space="0" w:color="000000"/>
              <w:left w:val="single" w:sz="6" w:space="0" w:color="000000"/>
              <w:bottom w:val="single" w:sz="6" w:space="0" w:color="000000"/>
              <w:right w:val="single" w:sz="6" w:space="0" w:color="000000"/>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Оцінка кількості  суб’єктів, що підпадають під дію процедури регулювання</w:t>
            </w:r>
          </w:p>
        </w:tc>
        <w:tc>
          <w:tcPr>
            <w:tcW w:w="867" w:type="pct"/>
            <w:tcBorders>
              <w:top w:val="single" w:sz="6" w:space="0" w:color="000000"/>
              <w:left w:val="single" w:sz="6" w:space="0" w:color="000000"/>
              <w:bottom w:val="single" w:sz="6" w:space="0" w:color="000000"/>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Витрати на адміністрування регулювання* (за рік), гривень</w:t>
            </w:r>
          </w:p>
        </w:tc>
      </w:tr>
      <w:tr w:rsidR="009C178C" w:rsidRPr="0045278C" w:rsidTr="005F1F4F">
        <w:tc>
          <w:tcPr>
            <w:tcW w:w="1140" w:type="pct"/>
            <w:tcBorders>
              <w:top w:val="single" w:sz="6" w:space="0" w:color="000000"/>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 xml:space="preserve">1. Облік суб’єкта господарювання, що перебуває у сфері </w:t>
            </w:r>
            <w:r w:rsidRPr="0045278C">
              <w:rPr>
                <w:sz w:val="24"/>
                <w:szCs w:val="24"/>
                <w:lang w:val="uk-UA" w:eastAsia="uk-UA"/>
              </w:rPr>
              <w:lastRenderedPageBreak/>
              <w:t>регулювання</w:t>
            </w:r>
          </w:p>
        </w:tc>
        <w:tc>
          <w:tcPr>
            <w:tcW w:w="565" w:type="pct"/>
            <w:tcBorders>
              <w:top w:val="single" w:sz="6" w:space="0" w:color="000000"/>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lastRenderedPageBreak/>
              <w:t xml:space="preserve">    1 г</w:t>
            </w:r>
          </w:p>
        </w:tc>
        <w:tc>
          <w:tcPr>
            <w:tcW w:w="739" w:type="pct"/>
            <w:tcBorders>
              <w:top w:val="single" w:sz="6" w:space="0" w:color="000000"/>
              <w:left w:val="nil"/>
              <w:bottom w:val="nil"/>
              <w:right w:val="nil"/>
            </w:tcBorders>
            <w:shd w:val="clear" w:color="auto" w:fill="auto"/>
            <w:hideMark/>
          </w:tcPr>
          <w:p w:rsidR="009C178C" w:rsidRDefault="009C178C" w:rsidP="005F1F4F">
            <w:pPr>
              <w:spacing w:before="150" w:after="150"/>
              <w:rPr>
                <w:sz w:val="24"/>
                <w:szCs w:val="24"/>
                <w:lang w:val="uk-UA" w:eastAsia="uk-UA"/>
              </w:rPr>
            </w:pPr>
            <w:r>
              <w:rPr>
                <w:sz w:val="24"/>
                <w:szCs w:val="24"/>
                <w:lang w:val="uk-UA" w:eastAsia="uk-UA"/>
              </w:rPr>
              <w:t xml:space="preserve">      52,00</w:t>
            </w:r>
          </w:p>
          <w:p w:rsidR="009C178C" w:rsidRDefault="009C178C" w:rsidP="005F1F4F">
            <w:pPr>
              <w:spacing w:before="150" w:after="150"/>
              <w:rPr>
                <w:sz w:val="24"/>
                <w:szCs w:val="24"/>
                <w:lang w:val="uk-UA" w:eastAsia="uk-UA"/>
              </w:rPr>
            </w:pPr>
          </w:p>
          <w:p w:rsidR="009C178C" w:rsidRDefault="009C178C" w:rsidP="005F1F4F">
            <w:pPr>
              <w:spacing w:before="150" w:after="150"/>
              <w:rPr>
                <w:sz w:val="24"/>
                <w:szCs w:val="24"/>
                <w:lang w:val="uk-UA" w:eastAsia="uk-UA"/>
              </w:rPr>
            </w:pPr>
          </w:p>
          <w:p w:rsidR="009C178C" w:rsidRPr="0045278C" w:rsidRDefault="009C178C" w:rsidP="005F1F4F">
            <w:pPr>
              <w:spacing w:before="150" w:after="150"/>
              <w:rPr>
                <w:sz w:val="24"/>
                <w:szCs w:val="24"/>
                <w:lang w:val="uk-UA" w:eastAsia="uk-UA"/>
              </w:rPr>
            </w:pPr>
          </w:p>
        </w:tc>
        <w:tc>
          <w:tcPr>
            <w:tcW w:w="641" w:type="pct"/>
            <w:tcBorders>
              <w:top w:val="single" w:sz="6" w:space="0" w:color="000000"/>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lastRenderedPageBreak/>
              <w:t xml:space="preserve">  1</w:t>
            </w:r>
          </w:p>
        </w:tc>
        <w:tc>
          <w:tcPr>
            <w:tcW w:w="1049" w:type="pct"/>
            <w:tcBorders>
              <w:top w:val="single" w:sz="6" w:space="0" w:color="000000"/>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 xml:space="preserve">            17</w:t>
            </w:r>
          </w:p>
        </w:tc>
        <w:tc>
          <w:tcPr>
            <w:tcW w:w="867" w:type="pct"/>
            <w:tcBorders>
              <w:top w:val="single" w:sz="6" w:space="0" w:color="000000"/>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 xml:space="preserve">  884,00</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lastRenderedPageBreak/>
              <w:t>2. Поточний контроль за суб’єктом господарювання, що перебуває у сфері регулювання, у тому числі:</w:t>
            </w:r>
          </w:p>
        </w:tc>
        <w:tc>
          <w:tcPr>
            <w:tcW w:w="565"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 xml:space="preserve"> -                </w:t>
            </w:r>
          </w:p>
        </w:tc>
        <w:tc>
          <w:tcPr>
            <w:tcW w:w="73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 xml:space="preserve">      52,00 за 1 годину</w:t>
            </w:r>
          </w:p>
        </w:tc>
        <w:tc>
          <w:tcPr>
            <w:tcW w:w="641"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 xml:space="preserve">   1                                        </w:t>
            </w:r>
          </w:p>
        </w:tc>
        <w:tc>
          <w:tcPr>
            <w:tcW w:w="104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17</w:t>
            </w:r>
          </w:p>
        </w:tc>
        <w:tc>
          <w:tcPr>
            <w:tcW w:w="867"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884,00</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камеральні</w:t>
            </w:r>
          </w:p>
        </w:tc>
        <w:tc>
          <w:tcPr>
            <w:tcW w:w="565"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 xml:space="preserve"> -</w:t>
            </w:r>
          </w:p>
        </w:tc>
        <w:tc>
          <w:tcPr>
            <w:tcW w:w="739"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 xml:space="preserve">  -</w:t>
            </w:r>
          </w:p>
        </w:tc>
        <w:tc>
          <w:tcPr>
            <w:tcW w:w="641"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 xml:space="preserve">-                               </w:t>
            </w:r>
          </w:p>
        </w:tc>
        <w:tc>
          <w:tcPr>
            <w:tcW w:w="1049"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867"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виїзні</w:t>
            </w:r>
          </w:p>
        </w:tc>
        <w:tc>
          <w:tcPr>
            <w:tcW w:w="565"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739"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641"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1049"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867"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3. Підготовка, затвердження та опрацювання одного окремого акта про порушення вимог регулювання</w:t>
            </w:r>
          </w:p>
        </w:tc>
        <w:tc>
          <w:tcPr>
            <w:tcW w:w="565"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4 г</w:t>
            </w:r>
          </w:p>
        </w:tc>
        <w:tc>
          <w:tcPr>
            <w:tcW w:w="73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208,00</w:t>
            </w:r>
          </w:p>
        </w:tc>
        <w:tc>
          <w:tcPr>
            <w:tcW w:w="641"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w:t>
            </w:r>
          </w:p>
        </w:tc>
        <w:tc>
          <w:tcPr>
            <w:tcW w:w="104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17</w:t>
            </w:r>
          </w:p>
        </w:tc>
        <w:tc>
          <w:tcPr>
            <w:tcW w:w="867"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3536,00</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4. Реалізація одного окремого рішення щодо порушення вимог регулювання</w:t>
            </w:r>
          </w:p>
        </w:tc>
        <w:tc>
          <w:tcPr>
            <w:tcW w:w="565"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4г</w:t>
            </w:r>
          </w:p>
        </w:tc>
        <w:tc>
          <w:tcPr>
            <w:tcW w:w="73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208,00</w:t>
            </w:r>
          </w:p>
        </w:tc>
        <w:tc>
          <w:tcPr>
            <w:tcW w:w="641"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w:t>
            </w:r>
          </w:p>
        </w:tc>
        <w:tc>
          <w:tcPr>
            <w:tcW w:w="104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17</w:t>
            </w:r>
          </w:p>
        </w:tc>
        <w:tc>
          <w:tcPr>
            <w:tcW w:w="867" w:type="pct"/>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3536,00</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5. Оскарження одного окремого рішення суб’єктами господарювання</w:t>
            </w:r>
          </w:p>
        </w:tc>
        <w:tc>
          <w:tcPr>
            <w:tcW w:w="565"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73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641"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104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w:t>
            </w:r>
          </w:p>
        </w:tc>
        <w:tc>
          <w:tcPr>
            <w:tcW w:w="867"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6. Підготовка звітності за результатами регулювання</w:t>
            </w:r>
          </w:p>
        </w:tc>
        <w:tc>
          <w:tcPr>
            <w:tcW w:w="565"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4 г</w:t>
            </w:r>
          </w:p>
        </w:tc>
        <w:tc>
          <w:tcPr>
            <w:tcW w:w="73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208,00</w:t>
            </w:r>
          </w:p>
        </w:tc>
        <w:tc>
          <w:tcPr>
            <w:tcW w:w="641"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w:t>
            </w:r>
          </w:p>
        </w:tc>
        <w:tc>
          <w:tcPr>
            <w:tcW w:w="104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 xml:space="preserve">17   </w:t>
            </w:r>
          </w:p>
        </w:tc>
        <w:tc>
          <w:tcPr>
            <w:tcW w:w="867"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3536,00</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7. Інші адміністративні процедури (уточнити): </w:t>
            </w:r>
            <w:r w:rsidRPr="0045278C">
              <w:rPr>
                <w:sz w:val="24"/>
                <w:szCs w:val="24"/>
                <w:lang w:val="uk-UA" w:eastAsia="uk-UA"/>
              </w:rPr>
              <w:br/>
              <w:t>__________________ </w:t>
            </w:r>
            <w:r w:rsidRPr="0045278C">
              <w:rPr>
                <w:sz w:val="24"/>
                <w:szCs w:val="24"/>
                <w:lang w:val="uk-UA" w:eastAsia="uk-UA"/>
              </w:rPr>
              <w:br/>
              <w:t>__________________</w:t>
            </w:r>
          </w:p>
        </w:tc>
        <w:tc>
          <w:tcPr>
            <w:tcW w:w="565"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2г</w:t>
            </w:r>
          </w:p>
        </w:tc>
        <w:tc>
          <w:tcPr>
            <w:tcW w:w="73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104,00</w:t>
            </w:r>
          </w:p>
        </w:tc>
        <w:tc>
          <w:tcPr>
            <w:tcW w:w="641"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w:t>
            </w:r>
          </w:p>
        </w:tc>
        <w:tc>
          <w:tcPr>
            <w:tcW w:w="1049"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17</w:t>
            </w:r>
          </w:p>
        </w:tc>
        <w:tc>
          <w:tcPr>
            <w:tcW w:w="867"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1768,00</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Разом за рік</w:t>
            </w:r>
          </w:p>
        </w:tc>
        <w:tc>
          <w:tcPr>
            <w:tcW w:w="565"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Х</w:t>
            </w:r>
          </w:p>
        </w:tc>
        <w:tc>
          <w:tcPr>
            <w:tcW w:w="739"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Х</w:t>
            </w:r>
          </w:p>
        </w:tc>
        <w:tc>
          <w:tcPr>
            <w:tcW w:w="641"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Х</w:t>
            </w:r>
          </w:p>
        </w:tc>
        <w:tc>
          <w:tcPr>
            <w:tcW w:w="1049"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Х</w:t>
            </w:r>
          </w:p>
        </w:tc>
        <w:tc>
          <w:tcPr>
            <w:tcW w:w="867"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Pr>
                <w:sz w:val="24"/>
                <w:szCs w:val="24"/>
                <w:lang w:val="uk-UA" w:eastAsia="uk-UA"/>
              </w:rPr>
              <w:t>14344,00</w:t>
            </w:r>
          </w:p>
        </w:tc>
      </w:tr>
      <w:tr w:rsidR="009C178C" w:rsidRPr="0045278C" w:rsidTr="005F1F4F">
        <w:tc>
          <w:tcPr>
            <w:tcW w:w="1140" w:type="pct"/>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Сумарно за п’ять років</w:t>
            </w:r>
          </w:p>
        </w:tc>
        <w:tc>
          <w:tcPr>
            <w:tcW w:w="565"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Х</w:t>
            </w:r>
          </w:p>
        </w:tc>
        <w:tc>
          <w:tcPr>
            <w:tcW w:w="739"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Х</w:t>
            </w:r>
          </w:p>
        </w:tc>
        <w:tc>
          <w:tcPr>
            <w:tcW w:w="641"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Х</w:t>
            </w:r>
          </w:p>
        </w:tc>
        <w:tc>
          <w:tcPr>
            <w:tcW w:w="1049"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Х</w:t>
            </w:r>
          </w:p>
        </w:tc>
        <w:tc>
          <w:tcPr>
            <w:tcW w:w="867" w:type="pct"/>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p>
        </w:tc>
      </w:tr>
    </w:tbl>
    <w:p w:rsidR="009C178C" w:rsidRPr="0045278C" w:rsidRDefault="009C178C" w:rsidP="009C178C">
      <w:pPr>
        <w:spacing w:after="150"/>
        <w:jc w:val="both"/>
        <w:rPr>
          <w:sz w:val="24"/>
          <w:szCs w:val="24"/>
          <w:lang w:val="uk-UA" w:eastAsia="uk-UA"/>
        </w:rPr>
      </w:pPr>
      <w:bookmarkStart w:id="4" w:name="n213"/>
      <w:bookmarkEnd w:id="4"/>
      <w:r w:rsidRPr="0045278C">
        <w:rPr>
          <w:color w:val="000000"/>
          <w:lang w:val="uk-UA" w:eastAsia="uk-UA"/>
        </w:rPr>
        <w:lastRenderedPageBreak/>
        <w:t>__________</w:t>
      </w:r>
      <w:r w:rsidRPr="0045278C">
        <w:rPr>
          <w:sz w:val="24"/>
          <w:szCs w:val="24"/>
          <w:lang w:val="uk-UA" w:eastAsia="uk-UA"/>
        </w:rPr>
        <w:t> </w:t>
      </w:r>
      <w:r w:rsidRPr="0045278C">
        <w:rPr>
          <w:sz w:val="24"/>
          <w:szCs w:val="24"/>
          <w:lang w:val="uk-UA" w:eastAsia="uk-UA"/>
        </w:rPr>
        <w:br/>
      </w:r>
    </w:p>
    <w:p w:rsidR="009C178C" w:rsidRPr="0045278C" w:rsidRDefault="009C178C" w:rsidP="009C178C">
      <w:pPr>
        <w:spacing w:after="150"/>
        <w:ind w:firstLine="450"/>
        <w:jc w:val="both"/>
        <w:rPr>
          <w:sz w:val="24"/>
          <w:szCs w:val="24"/>
          <w:lang w:val="uk-UA" w:eastAsia="uk-UA"/>
        </w:rPr>
      </w:pPr>
      <w:bookmarkStart w:id="5" w:name="n214"/>
      <w:bookmarkStart w:id="6" w:name="n216"/>
      <w:bookmarkEnd w:id="5"/>
      <w:bookmarkEnd w:id="6"/>
      <w:r w:rsidRPr="0045278C">
        <w:rPr>
          <w:sz w:val="24"/>
          <w:szCs w:val="24"/>
          <w:lang w:val="uk-UA" w:eastAsia="uk-UA"/>
        </w:rPr>
        <w:t>4. Розрахунок сумарних витрат суб’єктів малого підприємництва, 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57"/>
        <w:gridCol w:w="3474"/>
        <w:gridCol w:w="2433"/>
        <w:gridCol w:w="2305"/>
      </w:tblGrid>
      <w:tr w:rsidR="009C178C" w:rsidRPr="0045278C" w:rsidTr="005F1F4F">
        <w:tc>
          <w:tcPr>
            <w:tcW w:w="1365" w:type="dxa"/>
            <w:tcBorders>
              <w:top w:val="single" w:sz="6" w:space="0" w:color="000000"/>
              <w:left w:val="nil"/>
              <w:bottom w:val="single" w:sz="6" w:space="0" w:color="000000"/>
              <w:right w:val="single" w:sz="6" w:space="0" w:color="000000"/>
            </w:tcBorders>
            <w:shd w:val="clear" w:color="auto" w:fill="auto"/>
            <w:hideMark/>
          </w:tcPr>
          <w:p w:rsidR="009C178C" w:rsidRPr="0045278C" w:rsidRDefault="009C178C" w:rsidP="005F1F4F">
            <w:pPr>
              <w:spacing w:before="150" w:after="150"/>
              <w:jc w:val="center"/>
              <w:rPr>
                <w:sz w:val="24"/>
                <w:szCs w:val="24"/>
                <w:lang w:val="uk-UA" w:eastAsia="uk-UA"/>
              </w:rPr>
            </w:pPr>
            <w:bookmarkStart w:id="7" w:name="n217"/>
            <w:bookmarkEnd w:id="7"/>
            <w:r w:rsidRPr="0045278C">
              <w:rPr>
                <w:sz w:val="24"/>
                <w:szCs w:val="24"/>
                <w:lang w:val="uk-UA" w:eastAsia="uk-UA"/>
              </w:rPr>
              <w:t>Порядковий номер</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Показник</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Перший рік регулювання (стартовий)</w:t>
            </w:r>
          </w:p>
        </w:tc>
        <w:tc>
          <w:tcPr>
            <w:tcW w:w="2160" w:type="dxa"/>
            <w:tcBorders>
              <w:top w:val="single" w:sz="6" w:space="0" w:color="000000"/>
              <w:left w:val="single" w:sz="6" w:space="0" w:color="000000"/>
              <w:bottom w:val="single" w:sz="6" w:space="0" w:color="000000"/>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За п’ять років</w:t>
            </w:r>
          </w:p>
        </w:tc>
      </w:tr>
      <w:tr w:rsidR="009C178C" w:rsidRPr="0045278C" w:rsidTr="005F1F4F">
        <w:tc>
          <w:tcPr>
            <w:tcW w:w="1365" w:type="dxa"/>
            <w:tcBorders>
              <w:top w:val="single" w:sz="6" w:space="0" w:color="000000"/>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1</w:t>
            </w:r>
          </w:p>
        </w:tc>
        <w:tc>
          <w:tcPr>
            <w:tcW w:w="3255" w:type="dxa"/>
            <w:tcBorders>
              <w:top w:val="single" w:sz="6" w:space="0" w:color="000000"/>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Оцінка “прямих” витрат суб’єктів малого підприємництва на виконання регулювання</w:t>
            </w:r>
          </w:p>
        </w:tc>
        <w:tc>
          <w:tcPr>
            <w:tcW w:w="2280" w:type="dxa"/>
            <w:tcBorders>
              <w:top w:val="single" w:sz="6" w:space="0" w:color="000000"/>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1000</w:t>
            </w:r>
          </w:p>
        </w:tc>
        <w:tc>
          <w:tcPr>
            <w:tcW w:w="2160" w:type="dxa"/>
            <w:tcBorders>
              <w:top w:val="single" w:sz="6" w:space="0" w:color="000000"/>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p>
        </w:tc>
      </w:tr>
      <w:tr w:rsidR="009C178C" w:rsidRPr="0045278C" w:rsidTr="005F1F4F">
        <w:tc>
          <w:tcPr>
            <w:tcW w:w="1365" w:type="dxa"/>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2</w:t>
            </w:r>
          </w:p>
        </w:tc>
        <w:tc>
          <w:tcPr>
            <w:tcW w:w="3255"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280"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646,06</w:t>
            </w:r>
          </w:p>
        </w:tc>
        <w:tc>
          <w:tcPr>
            <w:tcW w:w="2160"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p>
        </w:tc>
      </w:tr>
      <w:tr w:rsidR="009C178C" w:rsidRPr="0045278C" w:rsidTr="005F1F4F">
        <w:tc>
          <w:tcPr>
            <w:tcW w:w="1365" w:type="dxa"/>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3</w:t>
            </w:r>
          </w:p>
        </w:tc>
        <w:tc>
          <w:tcPr>
            <w:tcW w:w="3255"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Сумарні витрати малого підприємництва на виконання запланованого  регулювання</w:t>
            </w:r>
          </w:p>
        </w:tc>
        <w:tc>
          <w:tcPr>
            <w:tcW w:w="2280"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1646,06</w:t>
            </w:r>
          </w:p>
        </w:tc>
        <w:tc>
          <w:tcPr>
            <w:tcW w:w="2160"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p>
        </w:tc>
      </w:tr>
      <w:tr w:rsidR="009C178C" w:rsidRPr="00E56BB3" w:rsidTr="005F1F4F">
        <w:tc>
          <w:tcPr>
            <w:tcW w:w="1365" w:type="dxa"/>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4</w:t>
            </w:r>
          </w:p>
        </w:tc>
        <w:tc>
          <w:tcPr>
            <w:tcW w:w="3255"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sidRPr="0045278C">
              <w:rPr>
                <w:sz w:val="24"/>
                <w:szCs w:val="24"/>
                <w:lang w:val="uk-UA" w:eastAsia="uk-UA"/>
              </w:rPr>
              <w:t>Бюджетні витрати  на адміністрування регулювання суб’єктів малого підприємництва</w:t>
            </w:r>
          </w:p>
        </w:tc>
        <w:tc>
          <w:tcPr>
            <w:tcW w:w="2280"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r>
              <w:rPr>
                <w:sz w:val="24"/>
                <w:szCs w:val="24"/>
                <w:lang w:val="uk-UA" w:eastAsia="uk-UA"/>
              </w:rPr>
              <w:t>1225</w:t>
            </w:r>
          </w:p>
        </w:tc>
        <w:tc>
          <w:tcPr>
            <w:tcW w:w="2160" w:type="dxa"/>
            <w:tcBorders>
              <w:top w:val="nil"/>
              <w:left w:val="nil"/>
              <w:bottom w:val="nil"/>
              <w:right w:val="nil"/>
            </w:tcBorders>
            <w:shd w:val="clear" w:color="auto" w:fill="auto"/>
            <w:hideMark/>
          </w:tcPr>
          <w:p w:rsidR="009C178C" w:rsidRPr="0045278C" w:rsidRDefault="009C178C" w:rsidP="005F1F4F">
            <w:pPr>
              <w:spacing w:before="150" w:after="150"/>
              <w:rPr>
                <w:sz w:val="24"/>
                <w:szCs w:val="24"/>
                <w:lang w:val="uk-UA" w:eastAsia="uk-UA"/>
              </w:rPr>
            </w:pPr>
          </w:p>
        </w:tc>
      </w:tr>
      <w:tr w:rsidR="009C178C" w:rsidRPr="0045278C" w:rsidTr="005F1F4F">
        <w:tc>
          <w:tcPr>
            <w:tcW w:w="1365" w:type="dxa"/>
            <w:tcBorders>
              <w:top w:val="nil"/>
              <w:left w:val="nil"/>
              <w:bottom w:val="nil"/>
              <w:right w:val="nil"/>
            </w:tcBorders>
            <w:shd w:val="clear" w:color="auto" w:fill="auto"/>
            <w:hideMark/>
          </w:tcPr>
          <w:p w:rsidR="009C178C" w:rsidRPr="0045278C" w:rsidRDefault="009C178C" w:rsidP="005F1F4F">
            <w:pPr>
              <w:spacing w:before="150" w:after="150"/>
              <w:jc w:val="center"/>
              <w:rPr>
                <w:sz w:val="24"/>
                <w:szCs w:val="24"/>
                <w:lang w:val="uk-UA" w:eastAsia="uk-UA"/>
              </w:rPr>
            </w:pPr>
            <w:r w:rsidRPr="0045278C">
              <w:rPr>
                <w:sz w:val="24"/>
                <w:szCs w:val="24"/>
                <w:lang w:val="uk-UA" w:eastAsia="uk-UA"/>
              </w:rPr>
              <w:t>5</w:t>
            </w:r>
          </w:p>
        </w:tc>
        <w:tc>
          <w:tcPr>
            <w:tcW w:w="3255" w:type="dxa"/>
            <w:tcBorders>
              <w:top w:val="nil"/>
              <w:left w:val="nil"/>
              <w:bottom w:val="nil"/>
              <w:right w:val="nil"/>
            </w:tcBorders>
            <w:shd w:val="clear" w:color="auto" w:fill="auto"/>
            <w:hideMark/>
          </w:tcPr>
          <w:p w:rsidR="009C178C" w:rsidRDefault="009C178C" w:rsidP="005F1F4F">
            <w:pPr>
              <w:spacing w:before="150" w:after="150"/>
              <w:rPr>
                <w:sz w:val="24"/>
                <w:szCs w:val="24"/>
                <w:lang w:val="uk-UA" w:eastAsia="uk-UA"/>
              </w:rPr>
            </w:pPr>
            <w:r w:rsidRPr="0045278C">
              <w:rPr>
                <w:sz w:val="24"/>
                <w:szCs w:val="24"/>
                <w:lang w:val="uk-UA" w:eastAsia="uk-UA"/>
              </w:rPr>
              <w:t>Сумарні витрати на виконання запланованого регулювання</w:t>
            </w:r>
          </w:p>
          <w:p w:rsidR="009C178C" w:rsidRDefault="009C178C" w:rsidP="005F1F4F">
            <w:pPr>
              <w:spacing w:before="150" w:after="150"/>
              <w:rPr>
                <w:sz w:val="24"/>
                <w:szCs w:val="24"/>
                <w:lang w:val="uk-UA" w:eastAsia="uk-UA"/>
              </w:rPr>
            </w:pPr>
          </w:p>
          <w:p w:rsidR="009C178C" w:rsidRDefault="009C178C" w:rsidP="005F1F4F">
            <w:pPr>
              <w:spacing w:before="150" w:after="150"/>
              <w:rPr>
                <w:sz w:val="24"/>
                <w:szCs w:val="24"/>
                <w:lang w:val="uk-UA" w:eastAsia="uk-UA"/>
              </w:rPr>
            </w:pPr>
          </w:p>
          <w:p w:rsidR="009C178C" w:rsidRPr="0045278C" w:rsidRDefault="009C178C" w:rsidP="005F1F4F">
            <w:pPr>
              <w:spacing w:before="150" w:after="150"/>
              <w:rPr>
                <w:sz w:val="24"/>
                <w:szCs w:val="24"/>
                <w:lang w:val="uk-UA" w:eastAsia="uk-UA"/>
              </w:rPr>
            </w:pPr>
          </w:p>
        </w:tc>
        <w:tc>
          <w:tcPr>
            <w:tcW w:w="2280" w:type="dxa"/>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r>
              <w:rPr>
                <w:sz w:val="24"/>
                <w:szCs w:val="24"/>
                <w:lang w:val="uk-UA" w:eastAsia="uk-UA"/>
              </w:rPr>
              <w:t>2871,06</w:t>
            </w:r>
          </w:p>
        </w:tc>
        <w:tc>
          <w:tcPr>
            <w:tcW w:w="2160" w:type="dxa"/>
            <w:tcBorders>
              <w:top w:val="nil"/>
              <w:left w:val="nil"/>
              <w:bottom w:val="nil"/>
              <w:right w:val="nil"/>
            </w:tcBorders>
            <w:shd w:val="clear" w:color="auto" w:fill="auto"/>
          </w:tcPr>
          <w:p w:rsidR="009C178C" w:rsidRPr="0045278C" w:rsidRDefault="009C178C" w:rsidP="005F1F4F">
            <w:pPr>
              <w:spacing w:before="150" w:after="150"/>
              <w:rPr>
                <w:sz w:val="24"/>
                <w:szCs w:val="24"/>
                <w:lang w:val="uk-UA" w:eastAsia="uk-UA"/>
              </w:rPr>
            </w:pPr>
          </w:p>
        </w:tc>
      </w:tr>
    </w:tbl>
    <w:p w:rsidR="009C178C" w:rsidRDefault="009C178C" w:rsidP="009C178C">
      <w:pPr>
        <w:spacing w:after="150"/>
        <w:ind w:firstLine="450"/>
        <w:jc w:val="both"/>
        <w:rPr>
          <w:sz w:val="24"/>
          <w:szCs w:val="24"/>
          <w:lang w:val="uk-UA" w:eastAsia="uk-UA"/>
        </w:rPr>
      </w:pPr>
      <w:bookmarkStart w:id="8" w:name="n218"/>
      <w:bookmarkEnd w:id="8"/>
      <w:r w:rsidRPr="0045278C">
        <w:rPr>
          <w:sz w:val="24"/>
          <w:szCs w:val="24"/>
          <w:lang w:val="uk-UA" w:eastAsia="uk-UA"/>
        </w:rPr>
        <w:t>5. Розроблення корегуючих (пом’якшувальних) заходів для малого підприємництва щодо запропонованого регулювання</w:t>
      </w:r>
      <w:r>
        <w:rPr>
          <w:sz w:val="24"/>
          <w:szCs w:val="24"/>
          <w:lang w:val="uk-UA" w:eastAsia="uk-UA"/>
        </w:rPr>
        <w:t xml:space="preserve"> не потребується.</w:t>
      </w:r>
    </w:p>
    <w:p w:rsidR="009C178C" w:rsidRPr="0045278C" w:rsidRDefault="009C178C" w:rsidP="009C178C">
      <w:pPr>
        <w:spacing w:after="150"/>
        <w:ind w:firstLine="450"/>
        <w:jc w:val="both"/>
        <w:rPr>
          <w:sz w:val="24"/>
          <w:szCs w:val="24"/>
          <w:lang w:val="uk-UA" w:eastAsia="uk-UA"/>
        </w:rPr>
      </w:pPr>
      <w:r>
        <w:rPr>
          <w:sz w:val="24"/>
          <w:szCs w:val="24"/>
          <w:lang w:val="uk-UA" w:eastAsia="uk-UA"/>
        </w:rPr>
        <w:t>Норми щодо сплати відповідного податку встановлені Податковим кодексом України.</w:t>
      </w:r>
    </w:p>
    <w:p w:rsidR="009C178C" w:rsidRPr="00E56BB3" w:rsidRDefault="009C178C" w:rsidP="009C178C">
      <w:pPr>
        <w:pStyle w:val="af7"/>
        <w:shd w:val="clear" w:color="auto" w:fill="FFFFFF"/>
        <w:rPr>
          <w:color w:val="000000"/>
          <w:sz w:val="28"/>
          <w:szCs w:val="28"/>
          <w:lang w:val="uk-UA"/>
        </w:rPr>
      </w:pPr>
      <w:bookmarkStart w:id="9" w:name="n219"/>
      <w:bookmarkEnd w:id="9"/>
      <w:r>
        <w:rPr>
          <w:color w:val="000000"/>
          <w:sz w:val="28"/>
          <w:szCs w:val="28"/>
          <w:lang w:val="uk-UA"/>
        </w:rPr>
        <w:t>Селищний голова                                                           Василь КАМІНСЬКИЙ</w:t>
      </w:r>
    </w:p>
    <w:p w:rsidR="009C178C" w:rsidRPr="002911BD" w:rsidRDefault="009C178C" w:rsidP="009C178C">
      <w:pPr>
        <w:rPr>
          <w:lang w:val="uk-UA"/>
        </w:rPr>
      </w:pPr>
      <w:r>
        <w:rPr>
          <w:lang w:val="uk-UA"/>
        </w:rPr>
        <w:t xml:space="preserve"> </w:t>
      </w:r>
    </w:p>
    <w:p w:rsidR="009C178C" w:rsidRPr="00B85865" w:rsidRDefault="009C178C" w:rsidP="009C178C">
      <w:pPr>
        <w:rPr>
          <w:lang w:val="uk-UA"/>
        </w:rPr>
      </w:pPr>
      <w:r>
        <w:rPr>
          <w:lang w:val="uk-UA"/>
        </w:rPr>
        <w:t>Оприлюднено 16.04.2021 року</w:t>
      </w:r>
    </w:p>
    <w:p w:rsidR="009C178C" w:rsidRPr="00B76B06" w:rsidRDefault="009C178C" w:rsidP="009C178C">
      <w:pPr>
        <w:rPr>
          <w:lang w:val="uk-UA"/>
        </w:rPr>
      </w:pPr>
    </w:p>
    <w:p w:rsidR="0059675B" w:rsidRPr="009C178C" w:rsidRDefault="0059675B">
      <w:pPr>
        <w:rPr>
          <w:lang w:val="uk-UA"/>
        </w:rPr>
      </w:pPr>
      <w:bookmarkStart w:id="10" w:name="_GoBack"/>
      <w:bookmarkEnd w:id="10"/>
    </w:p>
    <w:sectPr w:rsidR="0059675B" w:rsidRPr="009C17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15B"/>
    <w:multiLevelType w:val="hybridMultilevel"/>
    <w:tmpl w:val="ABCAF594"/>
    <w:lvl w:ilvl="0" w:tplc="342E2D34">
      <w:numFmt w:val="bullet"/>
      <w:lvlText w:val="-"/>
      <w:lvlJc w:val="left"/>
      <w:pPr>
        <w:ind w:left="1080" w:hanging="360"/>
      </w:pPr>
      <w:rPr>
        <w:rFonts w:ascii="Times New Roman" w:eastAsia="Times New Roman"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AD"/>
    <w:rsid w:val="000373AD"/>
    <w:rsid w:val="0059675B"/>
    <w:rsid w:val="009C1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8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9C178C"/>
    <w:pPr>
      <w:keepNext/>
      <w:spacing w:before="240" w:after="60"/>
      <w:outlineLvl w:val="0"/>
    </w:pPr>
    <w:rPr>
      <w:rFonts w:ascii="Cambria" w:hAnsi="Cambria"/>
      <w:b/>
      <w:bCs/>
      <w:kern w:val="32"/>
      <w:sz w:val="32"/>
      <w:szCs w:val="32"/>
    </w:rPr>
  </w:style>
  <w:style w:type="paragraph" w:styleId="3">
    <w:name w:val="heading 3"/>
    <w:basedOn w:val="a"/>
    <w:next w:val="a"/>
    <w:link w:val="30"/>
    <w:uiPriority w:val="99"/>
    <w:semiHidden/>
    <w:unhideWhenUsed/>
    <w:qFormat/>
    <w:rsid w:val="009C178C"/>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178C"/>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semiHidden/>
    <w:rsid w:val="009C178C"/>
    <w:rPr>
      <w:rFonts w:ascii="Antiqua" w:eastAsia="Times New Roman" w:hAnsi="Antiqua" w:cs="Times New Roman"/>
      <w:b/>
      <w:i/>
      <w:sz w:val="26"/>
      <w:szCs w:val="20"/>
      <w:lang w:eastAsia="ru-RU"/>
    </w:rPr>
  </w:style>
  <w:style w:type="character" w:customStyle="1" w:styleId="HTML">
    <w:name w:val="Стандартный HTML Знак"/>
    <w:basedOn w:val="a0"/>
    <w:link w:val="HTML0"/>
    <w:uiPriority w:val="99"/>
    <w:semiHidden/>
    <w:rsid w:val="009C178C"/>
    <w:rPr>
      <w:rFonts w:ascii="Courier New" w:eastAsia="Times New Roman" w:hAnsi="Courier New" w:cs="Courier New"/>
      <w:sz w:val="20"/>
      <w:szCs w:val="20"/>
      <w:lang w:val="ru-RU" w:eastAsia="ru-RU"/>
    </w:rPr>
  </w:style>
  <w:style w:type="paragraph" w:styleId="HTML0">
    <w:name w:val="HTML Preformatted"/>
    <w:basedOn w:val="a"/>
    <w:link w:val="HTML"/>
    <w:uiPriority w:val="99"/>
    <w:semiHidden/>
    <w:unhideWhenUsed/>
    <w:rsid w:val="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9C178C"/>
    <w:rPr>
      <w:rFonts w:ascii="Consolas" w:eastAsia="Times New Roman" w:hAnsi="Consolas" w:cs="Consolas"/>
      <w:sz w:val="20"/>
      <w:szCs w:val="20"/>
      <w:lang w:val="ru-RU" w:eastAsia="ru-RU"/>
    </w:rPr>
  </w:style>
  <w:style w:type="character" w:customStyle="1" w:styleId="a3">
    <w:name w:val="Верхний колонтитул Знак"/>
    <w:basedOn w:val="a0"/>
    <w:link w:val="a4"/>
    <w:uiPriority w:val="99"/>
    <w:semiHidden/>
    <w:rsid w:val="009C178C"/>
    <w:rPr>
      <w:rFonts w:ascii="Times New Roman" w:eastAsia="Times New Roman" w:hAnsi="Times New Roman" w:cs="Times New Roman"/>
      <w:sz w:val="20"/>
      <w:szCs w:val="20"/>
      <w:lang w:val="ru-RU" w:eastAsia="ru-RU"/>
    </w:rPr>
  </w:style>
  <w:style w:type="paragraph" w:styleId="a4">
    <w:name w:val="header"/>
    <w:basedOn w:val="a"/>
    <w:link w:val="a3"/>
    <w:uiPriority w:val="99"/>
    <w:semiHidden/>
    <w:unhideWhenUsed/>
    <w:rsid w:val="009C178C"/>
    <w:pPr>
      <w:tabs>
        <w:tab w:val="center" w:pos="4677"/>
        <w:tab w:val="right" w:pos="9355"/>
      </w:tabs>
    </w:pPr>
  </w:style>
  <w:style w:type="character" w:customStyle="1" w:styleId="11">
    <w:name w:val="Верхний колонтитул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a5">
    <w:name w:val="Нижний колонтитул Знак"/>
    <w:basedOn w:val="a0"/>
    <w:link w:val="a6"/>
    <w:uiPriority w:val="99"/>
    <w:semiHidden/>
    <w:rsid w:val="009C178C"/>
    <w:rPr>
      <w:rFonts w:ascii="Times New Roman" w:eastAsia="Times New Roman" w:hAnsi="Times New Roman" w:cs="Times New Roman"/>
      <w:sz w:val="20"/>
      <w:szCs w:val="20"/>
      <w:lang w:val="ru-RU" w:eastAsia="ru-RU"/>
    </w:rPr>
  </w:style>
  <w:style w:type="paragraph" w:styleId="a6">
    <w:name w:val="footer"/>
    <w:basedOn w:val="a"/>
    <w:link w:val="a5"/>
    <w:uiPriority w:val="99"/>
    <w:semiHidden/>
    <w:unhideWhenUsed/>
    <w:rsid w:val="009C178C"/>
    <w:pPr>
      <w:tabs>
        <w:tab w:val="center" w:pos="4677"/>
        <w:tab w:val="right" w:pos="9355"/>
      </w:tabs>
    </w:pPr>
  </w:style>
  <w:style w:type="character" w:customStyle="1" w:styleId="12">
    <w:name w:val="Нижний колонтитул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a7">
    <w:name w:val="Название Знак"/>
    <w:basedOn w:val="a0"/>
    <w:link w:val="a8"/>
    <w:uiPriority w:val="99"/>
    <w:rsid w:val="009C178C"/>
    <w:rPr>
      <w:rFonts w:ascii="Times New Roman" w:eastAsia="Times New Roman" w:hAnsi="Times New Roman" w:cs="Times New Roman"/>
      <w:sz w:val="28"/>
      <w:szCs w:val="20"/>
      <w:lang w:eastAsia="ru-RU"/>
    </w:rPr>
  </w:style>
  <w:style w:type="paragraph" w:styleId="a8">
    <w:name w:val="Title"/>
    <w:basedOn w:val="a"/>
    <w:link w:val="a7"/>
    <w:uiPriority w:val="99"/>
    <w:qFormat/>
    <w:rsid w:val="009C178C"/>
    <w:pPr>
      <w:jc w:val="center"/>
    </w:pPr>
    <w:rPr>
      <w:sz w:val="28"/>
      <w:lang w:val="uk-UA"/>
    </w:rPr>
  </w:style>
  <w:style w:type="character" w:customStyle="1" w:styleId="13">
    <w:name w:val="Название Знак1"/>
    <w:basedOn w:val="a0"/>
    <w:uiPriority w:val="10"/>
    <w:rsid w:val="009C178C"/>
    <w:rPr>
      <w:rFonts w:asciiTheme="majorHAnsi" w:eastAsiaTheme="majorEastAsia" w:hAnsiTheme="majorHAnsi" w:cstheme="majorBidi"/>
      <w:color w:val="17365D" w:themeColor="text2" w:themeShade="BF"/>
      <w:spacing w:val="5"/>
      <w:kern w:val="28"/>
      <w:sz w:val="52"/>
      <w:szCs w:val="52"/>
      <w:lang w:val="ru-RU" w:eastAsia="ru-RU"/>
    </w:rPr>
  </w:style>
  <w:style w:type="paragraph" w:styleId="a9">
    <w:name w:val="Body Text"/>
    <w:basedOn w:val="a"/>
    <w:link w:val="14"/>
    <w:uiPriority w:val="99"/>
    <w:unhideWhenUsed/>
    <w:rsid w:val="009C178C"/>
    <w:pPr>
      <w:jc w:val="both"/>
    </w:pPr>
    <w:rPr>
      <w:sz w:val="28"/>
      <w:lang w:val="uk-UA"/>
    </w:rPr>
  </w:style>
  <w:style w:type="character" w:customStyle="1" w:styleId="aa">
    <w:name w:val="Основной текст Знак"/>
    <w:basedOn w:val="a0"/>
    <w:uiPriority w:val="99"/>
    <w:semiHidden/>
    <w:rsid w:val="009C178C"/>
    <w:rPr>
      <w:rFonts w:ascii="Times New Roman" w:eastAsia="Times New Roman" w:hAnsi="Times New Roman" w:cs="Times New Roman"/>
      <w:sz w:val="20"/>
      <w:szCs w:val="20"/>
      <w:lang w:val="ru-RU" w:eastAsia="ru-RU"/>
    </w:rPr>
  </w:style>
  <w:style w:type="character" w:customStyle="1" w:styleId="14">
    <w:name w:val="Основной текст Знак1"/>
    <w:basedOn w:val="a0"/>
    <w:link w:val="a9"/>
    <w:uiPriority w:val="99"/>
    <w:locked/>
    <w:rsid w:val="009C178C"/>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9C178C"/>
    <w:rPr>
      <w:rFonts w:ascii="Times New Roman" w:eastAsia="Times New Roman" w:hAnsi="Times New Roman" w:cs="Times New Roman"/>
      <w:sz w:val="28"/>
      <w:szCs w:val="20"/>
      <w:lang w:eastAsia="ru-RU"/>
    </w:rPr>
  </w:style>
  <w:style w:type="paragraph" w:styleId="ac">
    <w:name w:val="Body Text Indent"/>
    <w:basedOn w:val="a"/>
    <w:link w:val="ab"/>
    <w:uiPriority w:val="99"/>
    <w:semiHidden/>
    <w:unhideWhenUsed/>
    <w:rsid w:val="009C178C"/>
    <w:pPr>
      <w:ind w:firstLine="720"/>
      <w:jc w:val="both"/>
    </w:pPr>
    <w:rPr>
      <w:sz w:val="28"/>
      <w:lang w:val="uk-UA"/>
    </w:rPr>
  </w:style>
  <w:style w:type="character" w:customStyle="1" w:styleId="15">
    <w:name w:val="Основной текст с отступом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2">
    <w:name w:val="Основной текст 2 Знак"/>
    <w:basedOn w:val="a0"/>
    <w:link w:val="20"/>
    <w:uiPriority w:val="99"/>
    <w:semiHidden/>
    <w:rsid w:val="009C178C"/>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9C178C"/>
    <w:rPr>
      <w:sz w:val="28"/>
      <w:lang w:val="uk-UA"/>
    </w:rPr>
  </w:style>
  <w:style w:type="character" w:customStyle="1" w:styleId="21">
    <w:name w:val="Основной текст 2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3"/>
    <w:uiPriority w:val="99"/>
    <w:rsid w:val="009C178C"/>
    <w:rPr>
      <w:rFonts w:ascii="Times New Roman" w:eastAsia="Times New Roman" w:hAnsi="Times New Roman" w:cs="Times New Roman"/>
      <w:sz w:val="28"/>
      <w:szCs w:val="20"/>
      <w:lang w:eastAsia="ru-RU"/>
    </w:rPr>
  </w:style>
  <w:style w:type="paragraph" w:styleId="23">
    <w:name w:val="Body Text Indent 2"/>
    <w:basedOn w:val="a"/>
    <w:link w:val="22"/>
    <w:uiPriority w:val="99"/>
    <w:unhideWhenUsed/>
    <w:rsid w:val="009C178C"/>
    <w:pPr>
      <w:ind w:left="1931"/>
      <w:jc w:val="both"/>
    </w:pPr>
    <w:rPr>
      <w:sz w:val="28"/>
      <w:lang w:val="uk-UA"/>
    </w:rPr>
  </w:style>
  <w:style w:type="character" w:customStyle="1" w:styleId="210">
    <w:name w:val="Основной текст с отступом 2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31">
    <w:name w:val="Основной текст с отступом 3 Знак"/>
    <w:basedOn w:val="a0"/>
    <w:link w:val="32"/>
    <w:uiPriority w:val="99"/>
    <w:semiHidden/>
    <w:rsid w:val="009C178C"/>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unhideWhenUsed/>
    <w:rsid w:val="009C178C"/>
    <w:pPr>
      <w:spacing w:after="120"/>
      <w:ind w:left="283"/>
    </w:pPr>
    <w:rPr>
      <w:sz w:val="16"/>
      <w:szCs w:val="16"/>
    </w:rPr>
  </w:style>
  <w:style w:type="character" w:customStyle="1" w:styleId="310">
    <w:name w:val="Основной текст с отступом 3 Знак1"/>
    <w:basedOn w:val="a0"/>
    <w:uiPriority w:val="99"/>
    <w:semiHidden/>
    <w:rsid w:val="009C178C"/>
    <w:rPr>
      <w:rFonts w:ascii="Times New Roman" w:eastAsia="Times New Roman" w:hAnsi="Times New Roman" w:cs="Times New Roman"/>
      <w:sz w:val="16"/>
      <w:szCs w:val="16"/>
      <w:lang w:val="ru-RU" w:eastAsia="ru-RU"/>
    </w:rPr>
  </w:style>
  <w:style w:type="character" w:customStyle="1" w:styleId="ad">
    <w:name w:val="Текст выноски Знак"/>
    <w:basedOn w:val="a0"/>
    <w:link w:val="ae"/>
    <w:uiPriority w:val="99"/>
    <w:semiHidden/>
    <w:rsid w:val="009C178C"/>
    <w:rPr>
      <w:rFonts w:ascii="Tahoma" w:eastAsia="Times New Roman" w:hAnsi="Tahoma" w:cs="Tahoma"/>
      <w:sz w:val="16"/>
      <w:szCs w:val="16"/>
      <w:lang w:val="ru-RU" w:eastAsia="ru-RU"/>
    </w:rPr>
  </w:style>
  <w:style w:type="paragraph" w:styleId="ae">
    <w:name w:val="Balloon Text"/>
    <w:basedOn w:val="a"/>
    <w:link w:val="ad"/>
    <w:uiPriority w:val="99"/>
    <w:semiHidden/>
    <w:unhideWhenUsed/>
    <w:rsid w:val="009C178C"/>
    <w:rPr>
      <w:rFonts w:ascii="Tahoma" w:hAnsi="Tahoma" w:cs="Tahoma"/>
      <w:sz w:val="16"/>
      <w:szCs w:val="16"/>
    </w:rPr>
  </w:style>
  <w:style w:type="character" w:customStyle="1" w:styleId="16">
    <w:name w:val="Текст выноски Знак1"/>
    <w:basedOn w:val="a0"/>
    <w:uiPriority w:val="99"/>
    <w:semiHidden/>
    <w:rsid w:val="009C178C"/>
    <w:rPr>
      <w:rFonts w:ascii="Tahoma" w:eastAsia="Times New Roman" w:hAnsi="Tahoma" w:cs="Tahoma"/>
      <w:sz w:val="16"/>
      <w:szCs w:val="16"/>
      <w:lang w:val="ru-RU" w:eastAsia="ru-RU"/>
    </w:rPr>
  </w:style>
  <w:style w:type="character" w:customStyle="1" w:styleId="af">
    <w:name w:val="Без интервала Знак"/>
    <w:link w:val="af0"/>
    <w:uiPriority w:val="99"/>
    <w:locked/>
    <w:rsid w:val="009C178C"/>
    <w:rPr>
      <w:rFonts w:ascii="Times New Roman" w:hAnsi="Times New Roman" w:cs="Times New Roman"/>
    </w:rPr>
  </w:style>
  <w:style w:type="paragraph" w:styleId="af0">
    <w:name w:val="No Spacing"/>
    <w:link w:val="af"/>
    <w:uiPriority w:val="99"/>
    <w:qFormat/>
    <w:rsid w:val="009C178C"/>
    <w:pPr>
      <w:spacing w:after="0" w:line="240" w:lineRule="auto"/>
    </w:pPr>
    <w:rPr>
      <w:rFonts w:ascii="Times New Roman" w:hAnsi="Times New Roman" w:cs="Times New Roman"/>
    </w:rPr>
  </w:style>
  <w:style w:type="character" w:customStyle="1" w:styleId="17">
    <w:name w:val="Заголовок №1_"/>
    <w:link w:val="18"/>
    <w:uiPriority w:val="99"/>
    <w:locked/>
    <w:rsid w:val="009C178C"/>
    <w:rPr>
      <w:b/>
      <w:shd w:val="clear" w:color="auto" w:fill="FFFFFF"/>
    </w:rPr>
  </w:style>
  <w:style w:type="paragraph" w:customStyle="1" w:styleId="18">
    <w:name w:val="Заголовок №1"/>
    <w:basedOn w:val="a"/>
    <w:link w:val="17"/>
    <w:uiPriority w:val="99"/>
    <w:rsid w:val="009C178C"/>
    <w:pPr>
      <w:widowControl w:val="0"/>
      <w:shd w:val="clear" w:color="auto" w:fill="FFFFFF"/>
      <w:spacing w:after="240" w:line="274" w:lineRule="exact"/>
      <w:ind w:hanging="1580"/>
      <w:jc w:val="center"/>
      <w:outlineLvl w:val="0"/>
    </w:pPr>
    <w:rPr>
      <w:rFonts w:asciiTheme="minorHAnsi" w:eastAsiaTheme="minorHAnsi" w:hAnsiTheme="minorHAnsi" w:cstheme="minorBidi"/>
      <w:b/>
      <w:sz w:val="22"/>
      <w:szCs w:val="22"/>
      <w:lang w:val="uk-UA" w:eastAsia="en-US"/>
    </w:rPr>
  </w:style>
  <w:style w:type="character" w:customStyle="1" w:styleId="af1">
    <w:name w:val="Подпись к таблице_"/>
    <w:link w:val="af2"/>
    <w:uiPriority w:val="99"/>
    <w:locked/>
    <w:rsid w:val="009C178C"/>
    <w:rPr>
      <w:shd w:val="clear" w:color="auto" w:fill="FFFFFF"/>
    </w:rPr>
  </w:style>
  <w:style w:type="paragraph" w:customStyle="1" w:styleId="af2">
    <w:name w:val="Подпись к таблице"/>
    <w:basedOn w:val="a"/>
    <w:link w:val="af1"/>
    <w:uiPriority w:val="99"/>
    <w:rsid w:val="009C178C"/>
    <w:pPr>
      <w:widowControl w:val="0"/>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4">
    <w:name w:val="Основной текст (2)_"/>
    <w:link w:val="211"/>
    <w:uiPriority w:val="99"/>
    <w:locked/>
    <w:rsid w:val="009C178C"/>
    <w:rPr>
      <w:b/>
      <w:shd w:val="clear" w:color="auto" w:fill="FFFFFF"/>
    </w:rPr>
  </w:style>
  <w:style w:type="paragraph" w:customStyle="1" w:styleId="211">
    <w:name w:val="Основной текст (2)1"/>
    <w:basedOn w:val="a"/>
    <w:link w:val="24"/>
    <w:uiPriority w:val="99"/>
    <w:rsid w:val="009C178C"/>
    <w:pPr>
      <w:widowControl w:val="0"/>
      <w:shd w:val="clear" w:color="auto" w:fill="FFFFFF"/>
      <w:spacing w:line="274" w:lineRule="exact"/>
    </w:pPr>
    <w:rPr>
      <w:rFonts w:asciiTheme="minorHAnsi" w:eastAsiaTheme="minorHAnsi" w:hAnsiTheme="minorHAnsi" w:cstheme="minorBidi"/>
      <w:b/>
      <w:sz w:val="22"/>
      <w:szCs w:val="22"/>
      <w:lang w:val="uk-UA" w:eastAsia="en-US"/>
    </w:rPr>
  </w:style>
  <w:style w:type="character" w:customStyle="1" w:styleId="25">
    <w:name w:val="Подпись к таблице (2)_"/>
    <w:link w:val="26"/>
    <w:uiPriority w:val="99"/>
    <w:locked/>
    <w:rsid w:val="009C178C"/>
    <w:rPr>
      <w:b/>
      <w:shd w:val="clear" w:color="auto" w:fill="FFFFFF"/>
    </w:rPr>
  </w:style>
  <w:style w:type="paragraph" w:customStyle="1" w:styleId="26">
    <w:name w:val="Подпись к таблице (2)"/>
    <w:basedOn w:val="a"/>
    <w:link w:val="25"/>
    <w:uiPriority w:val="99"/>
    <w:rsid w:val="009C178C"/>
    <w:pPr>
      <w:widowControl w:val="0"/>
      <w:shd w:val="clear" w:color="auto" w:fill="FFFFFF"/>
      <w:spacing w:line="240" w:lineRule="atLeast"/>
    </w:pPr>
    <w:rPr>
      <w:rFonts w:asciiTheme="minorHAnsi" w:eastAsiaTheme="minorHAnsi" w:hAnsiTheme="minorHAnsi" w:cstheme="minorBidi"/>
      <w:b/>
      <w:sz w:val="22"/>
      <w:szCs w:val="22"/>
      <w:lang w:val="uk-UA" w:eastAsia="en-US"/>
    </w:rPr>
  </w:style>
  <w:style w:type="paragraph" w:styleId="af3">
    <w:name w:val="List Paragraph"/>
    <w:basedOn w:val="a"/>
    <w:uiPriority w:val="99"/>
    <w:qFormat/>
    <w:rsid w:val="009C178C"/>
    <w:pPr>
      <w:ind w:left="720"/>
      <w:contextualSpacing/>
    </w:pPr>
  </w:style>
  <w:style w:type="character" w:styleId="af4">
    <w:name w:val="Strong"/>
    <w:basedOn w:val="a0"/>
    <w:uiPriority w:val="22"/>
    <w:qFormat/>
    <w:rsid w:val="009C178C"/>
    <w:rPr>
      <w:b/>
      <w:bCs/>
    </w:rPr>
  </w:style>
  <w:style w:type="paragraph" w:customStyle="1" w:styleId="rvps14">
    <w:name w:val="rvps14"/>
    <w:basedOn w:val="a"/>
    <w:rsid w:val="009C178C"/>
    <w:pPr>
      <w:spacing w:before="100" w:beforeAutospacing="1" w:after="100" w:afterAutospacing="1"/>
    </w:pPr>
    <w:rPr>
      <w:sz w:val="24"/>
      <w:szCs w:val="24"/>
      <w:lang w:val="uk-UA" w:eastAsia="uk-UA"/>
    </w:rPr>
  </w:style>
  <w:style w:type="character" w:customStyle="1" w:styleId="rvts11">
    <w:name w:val="rvts11"/>
    <w:basedOn w:val="a0"/>
    <w:rsid w:val="009C178C"/>
  </w:style>
  <w:style w:type="paragraph" w:customStyle="1" w:styleId="rvps3">
    <w:name w:val="rvps3"/>
    <w:basedOn w:val="a"/>
    <w:rsid w:val="009C178C"/>
    <w:pPr>
      <w:spacing w:before="100" w:beforeAutospacing="1" w:after="100" w:afterAutospacing="1"/>
    </w:pPr>
    <w:rPr>
      <w:sz w:val="24"/>
      <w:szCs w:val="24"/>
      <w:lang w:val="uk-UA" w:eastAsia="uk-UA"/>
    </w:rPr>
  </w:style>
  <w:style w:type="character" w:customStyle="1" w:styleId="rvts82">
    <w:name w:val="rvts82"/>
    <w:basedOn w:val="a0"/>
    <w:rsid w:val="009C178C"/>
  </w:style>
  <w:style w:type="paragraph" w:customStyle="1" w:styleId="rvps12">
    <w:name w:val="rvps12"/>
    <w:basedOn w:val="a"/>
    <w:rsid w:val="009C178C"/>
    <w:pPr>
      <w:spacing w:before="100" w:beforeAutospacing="1" w:after="100" w:afterAutospacing="1"/>
    </w:pPr>
    <w:rPr>
      <w:sz w:val="24"/>
      <w:szCs w:val="24"/>
      <w:lang w:val="uk-UA" w:eastAsia="uk-UA"/>
    </w:rPr>
  </w:style>
  <w:style w:type="paragraph" w:customStyle="1" w:styleId="rvps8">
    <w:name w:val="rvps8"/>
    <w:basedOn w:val="a"/>
    <w:rsid w:val="009C178C"/>
    <w:pPr>
      <w:spacing w:before="100" w:beforeAutospacing="1" w:after="100" w:afterAutospacing="1"/>
    </w:pPr>
    <w:rPr>
      <w:sz w:val="24"/>
      <w:szCs w:val="24"/>
      <w:lang w:val="uk-UA" w:eastAsia="uk-UA"/>
    </w:rPr>
  </w:style>
  <w:style w:type="character" w:styleId="af5">
    <w:name w:val="Emphasis"/>
    <w:basedOn w:val="a0"/>
    <w:uiPriority w:val="20"/>
    <w:qFormat/>
    <w:rsid w:val="009C178C"/>
    <w:rPr>
      <w:rFonts w:ascii="Times New Roman" w:hAnsi="Times New Roman" w:cs="Times New Roman" w:hint="default"/>
      <w:i/>
      <w:iCs w:val="0"/>
    </w:rPr>
  </w:style>
  <w:style w:type="character" w:customStyle="1" w:styleId="27">
    <w:name w:val="Основной текст (2) + Не полужирный"/>
    <w:uiPriority w:val="99"/>
    <w:rsid w:val="009C178C"/>
  </w:style>
  <w:style w:type="character" w:customStyle="1" w:styleId="af6">
    <w:name w:val="Основной текст + Полужирный"/>
    <w:uiPriority w:val="99"/>
    <w:rsid w:val="009C178C"/>
    <w:rPr>
      <w:rFonts w:ascii="Times New Roman" w:hAnsi="Times New Roman" w:cs="Times New Roman" w:hint="default"/>
      <w:b/>
      <w:bCs w:val="0"/>
      <w:sz w:val="22"/>
      <w:u w:val="single"/>
    </w:rPr>
  </w:style>
  <w:style w:type="character" w:customStyle="1" w:styleId="28">
    <w:name w:val="Стиль2"/>
    <w:uiPriority w:val="99"/>
    <w:rsid w:val="009C178C"/>
  </w:style>
  <w:style w:type="paragraph" w:styleId="af7">
    <w:name w:val="Normal (Web)"/>
    <w:basedOn w:val="a"/>
    <w:uiPriority w:val="99"/>
    <w:unhideWhenUsed/>
    <w:rsid w:val="009C178C"/>
    <w:pPr>
      <w:spacing w:before="100" w:beforeAutospacing="1" w:after="100" w:afterAutospacing="1"/>
    </w:pPr>
    <w:rPr>
      <w:sz w:val="24"/>
      <w:szCs w:val="24"/>
    </w:rPr>
  </w:style>
  <w:style w:type="paragraph" w:customStyle="1" w:styleId="19">
    <w:name w:val="Без интервала1"/>
    <w:uiPriority w:val="99"/>
    <w:rsid w:val="009C178C"/>
    <w:pPr>
      <w:spacing w:after="0" w:line="240" w:lineRule="auto"/>
    </w:pPr>
    <w:rPr>
      <w:rFonts w:ascii="Times New Roman" w:eastAsia="Calibri" w:hAnsi="Times New Roman" w:cs="Times New Roman"/>
      <w:sz w:val="20"/>
      <w:szCs w:val="20"/>
      <w:lang w:val="ru-RU" w:eastAsia="ru-RU"/>
    </w:rPr>
  </w:style>
  <w:style w:type="paragraph" w:customStyle="1" w:styleId="af8">
    <w:name w:val="Нормальний текст"/>
    <w:basedOn w:val="a"/>
    <w:rsid w:val="009C178C"/>
    <w:pPr>
      <w:spacing w:before="120"/>
      <w:ind w:firstLine="567"/>
    </w:pPr>
    <w:rPr>
      <w:rFonts w:ascii="Antiqua" w:hAnsi="Antiqua"/>
      <w:sz w:val="26"/>
      <w:lang w:val="uk-UA"/>
    </w:rPr>
  </w:style>
  <w:style w:type="table" w:styleId="af9">
    <w:name w:val="Table Grid"/>
    <w:basedOn w:val="a1"/>
    <w:uiPriority w:val="59"/>
    <w:rsid w:val="009C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8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9C178C"/>
    <w:pPr>
      <w:keepNext/>
      <w:spacing w:before="240" w:after="60"/>
      <w:outlineLvl w:val="0"/>
    </w:pPr>
    <w:rPr>
      <w:rFonts w:ascii="Cambria" w:hAnsi="Cambria"/>
      <w:b/>
      <w:bCs/>
      <w:kern w:val="32"/>
      <w:sz w:val="32"/>
      <w:szCs w:val="32"/>
    </w:rPr>
  </w:style>
  <w:style w:type="paragraph" w:styleId="3">
    <w:name w:val="heading 3"/>
    <w:basedOn w:val="a"/>
    <w:next w:val="a"/>
    <w:link w:val="30"/>
    <w:uiPriority w:val="99"/>
    <w:semiHidden/>
    <w:unhideWhenUsed/>
    <w:qFormat/>
    <w:rsid w:val="009C178C"/>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178C"/>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semiHidden/>
    <w:rsid w:val="009C178C"/>
    <w:rPr>
      <w:rFonts w:ascii="Antiqua" w:eastAsia="Times New Roman" w:hAnsi="Antiqua" w:cs="Times New Roman"/>
      <w:b/>
      <w:i/>
      <w:sz w:val="26"/>
      <w:szCs w:val="20"/>
      <w:lang w:eastAsia="ru-RU"/>
    </w:rPr>
  </w:style>
  <w:style w:type="character" w:customStyle="1" w:styleId="HTML">
    <w:name w:val="Стандартный HTML Знак"/>
    <w:basedOn w:val="a0"/>
    <w:link w:val="HTML0"/>
    <w:uiPriority w:val="99"/>
    <w:semiHidden/>
    <w:rsid w:val="009C178C"/>
    <w:rPr>
      <w:rFonts w:ascii="Courier New" w:eastAsia="Times New Roman" w:hAnsi="Courier New" w:cs="Courier New"/>
      <w:sz w:val="20"/>
      <w:szCs w:val="20"/>
      <w:lang w:val="ru-RU" w:eastAsia="ru-RU"/>
    </w:rPr>
  </w:style>
  <w:style w:type="paragraph" w:styleId="HTML0">
    <w:name w:val="HTML Preformatted"/>
    <w:basedOn w:val="a"/>
    <w:link w:val="HTML"/>
    <w:uiPriority w:val="99"/>
    <w:semiHidden/>
    <w:unhideWhenUsed/>
    <w:rsid w:val="009C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9C178C"/>
    <w:rPr>
      <w:rFonts w:ascii="Consolas" w:eastAsia="Times New Roman" w:hAnsi="Consolas" w:cs="Consolas"/>
      <w:sz w:val="20"/>
      <w:szCs w:val="20"/>
      <w:lang w:val="ru-RU" w:eastAsia="ru-RU"/>
    </w:rPr>
  </w:style>
  <w:style w:type="character" w:customStyle="1" w:styleId="a3">
    <w:name w:val="Верхний колонтитул Знак"/>
    <w:basedOn w:val="a0"/>
    <w:link w:val="a4"/>
    <w:uiPriority w:val="99"/>
    <w:semiHidden/>
    <w:rsid w:val="009C178C"/>
    <w:rPr>
      <w:rFonts w:ascii="Times New Roman" w:eastAsia="Times New Roman" w:hAnsi="Times New Roman" w:cs="Times New Roman"/>
      <w:sz w:val="20"/>
      <w:szCs w:val="20"/>
      <w:lang w:val="ru-RU" w:eastAsia="ru-RU"/>
    </w:rPr>
  </w:style>
  <w:style w:type="paragraph" w:styleId="a4">
    <w:name w:val="header"/>
    <w:basedOn w:val="a"/>
    <w:link w:val="a3"/>
    <w:uiPriority w:val="99"/>
    <w:semiHidden/>
    <w:unhideWhenUsed/>
    <w:rsid w:val="009C178C"/>
    <w:pPr>
      <w:tabs>
        <w:tab w:val="center" w:pos="4677"/>
        <w:tab w:val="right" w:pos="9355"/>
      </w:tabs>
    </w:pPr>
  </w:style>
  <w:style w:type="character" w:customStyle="1" w:styleId="11">
    <w:name w:val="Верхний колонтитул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a5">
    <w:name w:val="Нижний колонтитул Знак"/>
    <w:basedOn w:val="a0"/>
    <w:link w:val="a6"/>
    <w:uiPriority w:val="99"/>
    <w:semiHidden/>
    <w:rsid w:val="009C178C"/>
    <w:rPr>
      <w:rFonts w:ascii="Times New Roman" w:eastAsia="Times New Roman" w:hAnsi="Times New Roman" w:cs="Times New Roman"/>
      <w:sz w:val="20"/>
      <w:szCs w:val="20"/>
      <w:lang w:val="ru-RU" w:eastAsia="ru-RU"/>
    </w:rPr>
  </w:style>
  <w:style w:type="paragraph" w:styleId="a6">
    <w:name w:val="footer"/>
    <w:basedOn w:val="a"/>
    <w:link w:val="a5"/>
    <w:uiPriority w:val="99"/>
    <w:semiHidden/>
    <w:unhideWhenUsed/>
    <w:rsid w:val="009C178C"/>
    <w:pPr>
      <w:tabs>
        <w:tab w:val="center" w:pos="4677"/>
        <w:tab w:val="right" w:pos="9355"/>
      </w:tabs>
    </w:pPr>
  </w:style>
  <w:style w:type="character" w:customStyle="1" w:styleId="12">
    <w:name w:val="Нижний колонтитул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a7">
    <w:name w:val="Название Знак"/>
    <w:basedOn w:val="a0"/>
    <w:link w:val="a8"/>
    <w:uiPriority w:val="99"/>
    <w:rsid w:val="009C178C"/>
    <w:rPr>
      <w:rFonts w:ascii="Times New Roman" w:eastAsia="Times New Roman" w:hAnsi="Times New Roman" w:cs="Times New Roman"/>
      <w:sz w:val="28"/>
      <w:szCs w:val="20"/>
      <w:lang w:eastAsia="ru-RU"/>
    </w:rPr>
  </w:style>
  <w:style w:type="paragraph" w:styleId="a8">
    <w:name w:val="Title"/>
    <w:basedOn w:val="a"/>
    <w:link w:val="a7"/>
    <w:uiPriority w:val="99"/>
    <w:qFormat/>
    <w:rsid w:val="009C178C"/>
    <w:pPr>
      <w:jc w:val="center"/>
    </w:pPr>
    <w:rPr>
      <w:sz w:val="28"/>
      <w:lang w:val="uk-UA"/>
    </w:rPr>
  </w:style>
  <w:style w:type="character" w:customStyle="1" w:styleId="13">
    <w:name w:val="Название Знак1"/>
    <w:basedOn w:val="a0"/>
    <w:uiPriority w:val="10"/>
    <w:rsid w:val="009C178C"/>
    <w:rPr>
      <w:rFonts w:asciiTheme="majorHAnsi" w:eastAsiaTheme="majorEastAsia" w:hAnsiTheme="majorHAnsi" w:cstheme="majorBidi"/>
      <w:color w:val="17365D" w:themeColor="text2" w:themeShade="BF"/>
      <w:spacing w:val="5"/>
      <w:kern w:val="28"/>
      <w:sz w:val="52"/>
      <w:szCs w:val="52"/>
      <w:lang w:val="ru-RU" w:eastAsia="ru-RU"/>
    </w:rPr>
  </w:style>
  <w:style w:type="paragraph" w:styleId="a9">
    <w:name w:val="Body Text"/>
    <w:basedOn w:val="a"/>
    <w:link w:val="14"/>
    <w:uiPriority w:val="99"/>
    <w:unhideWhenUsed/>
    <w:rsid w:val="009C178C"/>
    <w:pPr>
      <w:jc w:val="both"/>
    </w:pPr>
    <w:rPr>
      <w:sz w:val="28"/>
      <w:lang w:val="uk-UA"/>
    </w:rPr>
  </w:style>
  <w:style w:type="character" w:customStyle="1" w:styleId="aa">
    <w:name w:val="Основной текст Знак"/>
    <w:basedOn w:val="a0"/>
    <w:uiPriority w:val="99"/>
    <w:semiHidden/>
    <w:rsid w:val="009C178C"/>
    <w:rPr>
      <w:rFonts w:ascii="Times New Roman" w:eastAsia="Times New Roman" w:hAnsi="Times New Roman" w:cs="Times New Roman"/>
      <w:sz w:val="20"/>
      <w:szCs w:val="20"/>
      <w:lang w:val="ru-RU" w:eastAsia="ru-RU"/>
    </w:rPr>
  </w:style>
  <w:style w:type="character" w:customStyle="1" w:styleId="14">
    <w:name w:val="Основной текст Знак1"/>
    <w:basedOn w:val="a0"/>
    <w:link w:val="a9"/>
    <w:uiPriority w:val="99"/>
    <w:locked/>
    <w:rsid w:val="009C178C"/>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9C178C"/>
    <w:rPr>
      <w:rFonts w:ascii="Times New Roman" w:eastAsia="Times New Roman" w:hAnsi="Times New Roman" w:cs="Times New Roman"/>
      <w:sz w:val="28"/>
      <w:szCs w:val="20"/>
      <w:lang w:eastAsia="ru-RU"/>
    </w:rPr>
  </w:style>
  <w:style w:type="paragraph" w:styleId="ac">
    <w:name w:val="Body Text Indent"/>
    <w:basedOn w:val="a"/>
    <w:link w:val="ab"/>
    <w:uiPriority w:val="99"/>
    <w:semiHidden/>
    <w:unhideWhenUsed/>
    <w:rsid w:val="009C178C"/>
    <w:pPr>
      <w:ind w:firstLine="720"/>
      <w:jc w:val="both"/>
    </w:pPr>
    <w:rPr>
      <w:sz w:val="28"/>
      <w:lang w:val="uk-UA"/>
    </w:rPr>
  </w:style>
  <w:style w:type="character" w:customStyle="1" w:styleId="15">
    <w:name w:val="Основной текст с отступом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2">
    <w:name w:val="Основной текст 2 Знак"/>
    <w:basedOn w:val="a0"/>
    <w:link w:val="20"/>
    <w:uiPriority w:val="99"/>
    <w:semiHidden/>
    <w:rsid w:val="009C178C"/>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9C178C"/>
    <w:rPr>
      <w:sz w:val="28"/>
      <w:lang w:val="uk-UA"/>
    </w:rPr>
  </w:style>
  <w:style w:type="character" w:customStyle="1" w:styleId="21">
    <w:name w:val="Основной текст 2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3"/>
    <w:uiPriority w:val="99"/>
    <w:rsid w:val="009C178C"/>
    <w:rPr>
      <w:rFonts w:ascii="Times New Roman" w:eastAsia="Times New Roman" w:hAnsi="Times New Roman" w:cs="Times New Roman"/>
      <w:sz w:val="28"/>
      <w:szCs w:val="20"/>
      <w:lang w:eastAsia="ru-RU"/>
    </w:rPr>
  </w:style>
  <w:style w:type="paragraph" w:styleId="23">
    <w:name w:val="Body Text Indent 2"/>
    <w:basedOn w:val="a"/>
    <w:link w:val="22"/>
    <w:uiPriority w:val="99"/>
    <w:unhideWhenUsed/>
    <w:rsid w:val="009C178C"/>
    <w:pPr>
      <w:ind w:left="1931"/>
      <w:jc w:val="both"/>
    </w:pPr>
    <w:rPr>
      <w:sz w:val="28"/>
      <w:lang w:val="uk-UA"/>
    </w:rPr>
  </w:style>
  <w:style w:type="character" w:customStyle="1" w:styleId="210">
    <w:name w:val="Основной текст с отступом 2 Знак1"/>
    <w:basedOn w:val="a0"/>
    <w:uiPriority w:val="99"/>
    <w:semiHidden/>
    <w:rsid w:val="009C178C"/>
    <w:rPr>
      <w:rFonts w:ascii="Times New Roman" w:eastAsia="Times New Roman" w:hAnsi="Times New Roman" w:cs="Times New Roman"/>
      <w:sz w:val="20"/>
      <w:szCs w:val="20"/>
      <w:lang w:val="ru-RU" w:eastAsia="ru-RU"/>
    </w:rPr>
  </w:style>
  <w:style w:type="character" w:customStyle="1" w:styleId="31">
    <w:name w:val="Основной текст с отступом 3 Знак"/>
    <w:basedOn w:val="a0"/>
    <w:link w:val="32"/>
    <w:uiPriority w:val="99"/>
    <w:semiHidden/>
    <w:rsid w:val="009C178C"/>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unhideWhenUsed/>
    <w:rsid w:val="009C178C"/>
    <w:pPr>
      <w:spacing w:after="120"/>
      <w:ind w:left="283"/>
    </w:pPr>
    <w:rPr>
      <w:sz w:val="16"/>
      <w:szCs w:val="16"/>
    </w:rPr>
  </w:style>
  <w:style w:type="character" w:customStyle="1" w:styleId="310">
    <w:name w:val="Основной текст с отступом 3 Знак1"/>
    <w:basedOn w:val="a0"/>
    <w:uiPriority w:val="99"/>
    <w:semiHidden/>
    <w:rsid w:val="009C178C"/>
    <w:rPr>
      <w:rFonts w:ascii="Times New Roman" w:eastAsia="Times New Roman" w:hAnsi="Times New Roman" w:cs="Times New Roman"/>
      <w:sz w:val="16"/>
      <w:szCs w:val="16"/>
      <w:lang w:val="ru-RU" w:eastAsia="ru-RU"/>
    </w:rPr>
  </w:style>
  <w:style w:type="character" w:customStyle="1" w:styleId="ad">
    <w:name w:val="Текст выноски Знак"/>
    <w:basedOn w:val="a0"/>
    <w:link w:val="ae"/>
    <w:uiPriority w:val="99"/>
    <w:semiHidden/>
    <w:rsid w:val="009C178C"/>
    <w:rPr>
      <w:rFonts w:ascii="Tahoma" w:eastAsia="Times New Roman" w:hAnsi="Tahoma" w:cs="Tahoma"/>
      <w:sz w:val="16"/>
      <w:szCs w:val="16"/>
      <w:lang w:val="ru-RU" w:eastAsia="ru-RU"/>
    </w:rPr>
  </w:style>
  <w:style w:type="paragraph" w:styleId="ae">
    <w:name w:val="Balloon Text"/>
    <w:basedOn w:val="a"/>
    <w:link w:val="ad"/>
    <w:uiPriority w:val="99"/>
    <w:semiHidden/>
    <w:unhideWhenUsed/>
    <w:rsid w:val="009C178C"/>
    <w:rPr>
      <w:rFonts w:ascii="Tahoma" w:hAnsi="Tahoma" w:cs="Tahoma"/>
      <w:sz w:val="16"/>
      <w:szCs w:val="16"/>
    </w:rPr>
  </w:style>
  <w:style w:type="character" w:customStyle="1" w:styleId="16">
    <w:name w:val="Текст выноски Знак1"/>
    <w:basedOn w:val="a0"/>
    <w:uiPriority w:val="99"/>
    <w:semiHidden/>
    <w:rsid w:val="009C178C"/>
    <w:rPr>
      <w:rFonts w:ascii="Tahoma" w:eastAsia="Times New Roman" w:hAnsi="Tahoma" w:cs="Tahoma"/>
      <w:sz w:val="16"/>
      <w:szCs w:val="16"/>
      <w:lang w:val="ru-RU" w:eastAsia="ru-RU"/>
    </w:rPr>
  </w:style>
  <w:style w:type="character" w:customStyle="1" w:styleId="af">
    <w:name w:val="Без интервала Знак"/>
    <w:link w:val="af0"/>
    <w:uiPriority w:val="99"/>
    <w:locked/>
    <w:rsid w:val="009C178C"/>
    <w:rPr>
      <w:rFonts w:ascii="Times New Roman" w:hAnsi="Times New Roman" w:cs="Times New Roman"/>
    </w:rPr>
  </w:style>
  <w:style w:type="paragraph" w:styleId="af0">
    <w:name w:val="No Spacing"/>
    <w:link w:val="af"/>
    <w:uiPriority w:val="99"/>
    <w:qFormat/>
    <w:rsid w:val="009C178C"/>
    <w:pPr>
      <w:spacing w:after="0" w:line="240" w:lineRule="auto"/>
    </w:pPr>
    <w:rPr>
      <w:rFonts w:ascii="Times New Roman" w:hAnsi="Times New Roman" w:cs="Times New Roman"/>
    </w:rPr>
  </w:style>
  <w:style w:type="character" w:customStyle="1" w:styleId="17">
    <w:name w:val="Заголовок №1_"/>
    <w:link w:val="18"/>
    <w:uiPriority w:val="99"/>
    <w:locked/>
    <w:rsid w:val="009C178C"/>
    <w:rPr>
      <w:b/>
      <w:shd w:val="clear" w:color="auto" w:fill="FFFFFF"/>
    </w:rPr>
  </w:style>
  <w:style w:type="paragraph" w:customStyle="1" w:styleId="18">
    <w:name w:val="Заголовок №1"/>
    <w:basedOn w:val="a"/>
    <w:link w:val="17"/>
    <w:uiPriority w:val="99"/>
    <w:rsid w:val="009C178C"/>
    <w:pPr>
      <w:widowControl w:val="0"/>
      <w:shd w:val="clear" w:color="auto" w:fill="FFFFFF"/>
      <w:spacing w:after="240" w:line="274" w:lineRule="exact"/>
      <w:ind w:hanging="1580"/>
      <w:jc w:val="center"/>
      <w:outlineLvl w:val="0"/>
    </w:pPr>
    <w:rPr>
      <w:rFonts w:asciiTheme="minorHAnsi" w:eastAsiaTheme="minorHAnsi" w:hAnsiTheme="minorHAnsi" w:cstheme="minorBidi"/>
      <w:b/>
      <w:sz w:val="22"/>
      <w:szCs w:val="22"/>
      <w:lang w:val="uk-UA" w:eastAsia="en-US"/>
    </w:rPr>
  </w:style>
  <w:style w:type="character" w:customStyle="1" w:styleId="af1">
    <w:name w:val="Подпись к таблице_"/>
    <w:link w:val="af2"/>
    <w:uiPriority w:val="99"/>
    <w:locked/>
    <w:rsid w:val="009C178C"/>
    <w:rPr>
      <w:shd w:val="clear" w:color="auto" w:fill="FFFFFF"/>
    </w:rPr>
  </w:style>
  <w:style w:type="paragraph" w:customStyle="1" w:styleId="af2">
    <w:name w:val="Подпись к таблице"/>
    <w:basedOn w:val="a"/>
    <w:link w:val="af1"/>
    <w:uiPriority w:val="99"/>
    <w:rsid w:val="009C178C"/>
    <w:pPr>
      <w:widowControl w:val="0"/>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4">
    <w:name w:val="Основной текст (2)_"/>
    <w:link w:val="211"/>
    <w:uiPriority w:val="99"/>
    <w:locked/>
    <w:rsid w:val="009C178C"/>
    <w:rPr>
      <w:b/>
      <w:shd w:val="clear" w:color="auto" w:fill="FFFFFF"/>
    </w:rPr>
  </w:style>
  <w:style w:type="paragraph" w:customStyle="1" w:styleId="211">
    <w:name w:val="Основной текст (2)1"/>
    <w:basedOn w:val="a"/>
    <w:link w:val="24"/>
    <w:uiPriority w:val="99"/>
    <w:rsid w:val="009C178C"/>
    <w:pPr>
      <w:widowControl w:val="0"/>
      <w:shd w:val="clear" w:color="auto" w:fill="FFFFFF"/>
      <w:spacing w:line="274" w:lineRule="exact"/>
    </w:pPr>
    <w:rPr>
      <w:rFonts w:asciiTheme="minorHAnsi" w:eastAsiaTheme="minorHAnsi" w:hAnsiTheme="minorHAnsi" w:cstheme="minorBidi"/>
      <w:b/>
      <w:sz w:val="22"/>
      <w:szCs w:val="22"/>
      <w:lang w:val="uk-UA" w:eastAsia="en-US"/>
    </w:rPr>
  </w:style>
  <w:style w:type="character" w:customStyle="1" w:styleId="25">
    <w:name w:val="Подпись к таблице (2)_"/>
    <w:link w:val="26"/>
    <w:uiPriority w:val="99"/>
    <w:locked/>
    <w:rsid w:val="009C178C"/>
    <w:rPr>
      <w:b/>
      <w:shd w:val="clear" w:color="auto" w:fill="FFFFFF"/>
    </w:rPr>
  </w:style>
  <w:style w:type="paragraph" w:customStyle="1" w:styleId="26">
    <w:name w:val="Подпись к таблице (2)"/>
    <w:basedOn w:val="a"/>
    <w:link w:val="25"/>
    <w:uiPriority w:val="99"/>
    <w:rsid w:val="009C178C"/>
    <w:pPr>
      <w:widowControl w:val="0"/>
      <w:shd w:val="clear" w:color="auto" w:fill="FFFFFF"/>
      <w:spacing w:line="240" w:lineRule="atLeast"/>
    </w:pPr>
    <w:rPr>
      <w:rFonts w:asciiTheme="minorHAnsi" w:eastAsiaTheme="minorHAnsi" w:hAnsiTheme="minorHAnsi" w:cstheme="minorBidi"/>
      <w:b/>
      <w:sz w:val="22"/>
      <w:szCs w:val="22"/>
      <w:lang w:val="uk-UA" w:eastAsia="en-US"/>
    </w:rPr>
  </w:style>
  <w:style w:type="paragraph" w:styleId="af3">
    <w:name w:val="List Paragraph"/>
    <w:basedOn w:val="a"/>
    <w:uiPriority w:val="99"/>
    <w:qFormat/>
    <w:rsid w:val="009C178C"/>
    <w:pPr>
      <w:ind w:left="720"/>
      <w:contextualSpacing/>
    </w:pPr>
  </w:style>
  <w:style w:type="character" w:styleId="af4">
    <w:name w:val="Strong"/>
    <w:basedOn w:val="a0"/>
    <w:uiPriority w:val="22"/>
    <w:qFormat/>
    <w:rsid w:val="009C178C"/>
    <w:rPr>
      <w:b/>
      <w:bCs/>
    </w:rPr>
  </w:style>
  <w:style w:type="paragraph" w:customStyle="1" w:styleId="rvps14">
    <w:name w:val="rvps14"/>
    <w:basedOn w:val="a"/>
    <w:rsid w:val="009C178C"/>
    <w:pPr>
      <w:spacing w:before="100" w:beforeAutospacing="1" w:after="100" w:afterAutospacing="1"/>
    </w:pPr>
    <w:rPr>
      <w:sz w:val="24"/>
      <w:szCs w:val="24"/>
      <w:lang w:val="uk-UA" w:eastAsia="uk-UA"/>
    </w:rPr>
  </w:style>
  <w:style w:type="character" w:customStyle="1" w:styleId="rvts11">
    <w:name w:val="rvts11"/>
    <w:basedOn w:val="a0"/>
    <w:rsid w:val="009C178C"/>
  </w:style>
  <w:style w:type="paragraph" w:customStyle="1" w:styleId="rvps3">
    <w:name w:val="rvps3"/>
    <w:basedOn w:val="a"/>
    <w:rsid w:val="009C178C"/>
    <w:pPr>
      <w:spacing w:before="100" w:beforeAutospacing="1" w:after="100" w:afterAutospacing="1"/>
    </w:pPr>
    <w:rPr>
      <w:sz w:val="24"/>
      <w:szCs w:val="24"/>
      <w:lang w:val="uk-UA" w:eastAsia="uk-UA"/>
    </w:rPr>
  </w:style>
  <w:style w:type="character" w:customStyle="1" w:styleId="rvts82">
    <w:name w:val="rvts82"/>
    <w:basedOn w:val="a0"/>
    <w:rsid w:val="009C178C"/>
  </w:style>
  <w:style w:type="paragraph" w:customStyle="1" w:styleId="rvps12">
    <w:name w:val="rvps12"/>
    <w:basedOn w:val="a"/>
    <w:rsid w:val="009C178C"/>
    <w:pPr>
      <w:spacing w:before="100" w:beforeAutospacing="1" w:after="100" w:afterAutospacing="1"/>
    </w:pPr>
    <w:rPr>
      <w:sz w:val="24"/>
      <w:szCs w:val="24"/>
      <w:lang w:val="uk-UA" w:eastAsia="uk-UA"/>
    </w:rPr>
  </w:style>
  <w:style w:type="paragraph" w:customStyle="1" w:styleId="rvps8">
    <w:name w:val="rvps8"/>
    <w:basedOn w:val="a"/>
    <w:rsid w:val="009C178C"/>
    <w:pPr>
      <w:spacing w:before="100" w:beforeAutospacing="1" w:after="100" w:afterAutospacing="1"/>
    </w:pPr>
    <w:rPr>
      <w:sz w:val="24"/>
      <w:szCs w:val="24"/>
      <w:lang w:val="uk-UA" w:eastAsia="uk-UA"/>
    </w:rPr>
  </w:style>
  <w:style w:type="character" w:styleId="af5">
    <w:name w:val="Emphasis"/>
    <w:basedOn w:val="a0"/>
    <w:uiPriority w:val="20"/>
    <w:qFormat/>
    <w:rsid w:val="009C178C"/>
    <w:rPr>
      <w:rFonts w:ascii="Times New Roman" w:hAnsi="Times New Roman" w:cs="Times New Roman" w:hint="default"/>
      <w:i/>
      <w:iCs w:val="0"/>
    </w:rPr>
  </w:style>
  <w:style w:type="character" w:customStyle="1" w:styleId="27">
    <w:name w:val="Основной текст (2) + Не полужирный"/>
    <w:uiPriority w:val="99"/>
    <w:rsid w:val="009C178C"/>
  </w:style>
  <w:style w:type="character" w:customStyle="1" w:styleId="af6">
    <w:name w:val="Основной текст + Полужирный"/>
    <w:uiPriority w:val="99"/>
    <w:rsid w:val="009C178C"/>
    <w:rPr>
      <w:rFonts w:ascii="Times New Roman" w:hAnsi="Times New Roman" w:cs="Times New Roman" w:hint="default"/>
      <w:b/>
      <w:bCs w:val="0"/>
      <w:sz w:val="22"/>
      <w:u w:val="single"/>
    </w:rPr>
  </w:style>
  <w:style w:type="character" w:customStyle="1" w:styleId="28">
    <w:name w:val="Стиль2"/>
    <w:uiPriority w:val="99"/>
    <w:rsid w:val="009C178C"/>
  </w:style>
  <w:style w:type="paragraph" w:styleId="af7">
    <w:name w:val="Normal (Web)"/>
    <w:basedOn w:val="a"/>
    <w:uiPriority w:val="99"/>
    <w:unhideWhenUsed/>
    <w:rsid w:val="009C178C"/>
    <w:pPr>
      <w:spacing w:before="100" w:beforeAutospacing="1" w:after="100" w:afterAutospacing="1"/>
    </w:pPr>
    <w:rPr>
      <w:sz w:val="24"/>
      <w:szCs w:val="24"/>
    </w:rPr>
  </w:style>
  <w:style w:type="paragraph" w:customStyle="1" w:styleId="19">
    <w:name w:val="Без интервала1"/>
    <w:uiPriority w:val="99"/>
    <w:rsid w:val="009C178C"/>
    <w:pPr>
      <w:spacing w:after="0" w:line="240" w:lineRule="auto"/>
    </w:pPr>
    <w:rPr>
      <w:rFonts w:ascii="Times New Roman" w:eastAsia="Calibri" w:hAnsi="Times New Roman" w:cs="Times New Roman"/>
      <w:sz w:val="20"/>
      <w:szCs w:val="20"/>
      <w:lang w:val="ru-RU" w:eastAsia="ru-RU"/>
    </w:rPr>
  </w:style>
  <w:style w:type="paragraph" w:customStyle="1" w:styleId="af8">
    <w:name w:val="Нормальний текст"/>
    <w:basedOn w:val="a"/>
    <w:rsid w:val="009C178C"/>
    <w:pPr>
      <w:spacing w:before="120"/>
      <w:ind w:firstLine="567"/>
    </w:pPr>
    <w:rPr>
      <w:rFonts w:ascii="Antiqua" w:hAnsi="Antiqua"/>
      <w:sz w:val="26"/>
      <w:lang w:val="uk-UA"/>
    </w:rPr>
  </w:style>
  <w:style w:type="table" w:styleId="af9">
    <w:name w:val="Table Grid"/>
    <w:basedOn w:val="a1"/>
    <w:uiPriority w:val="59"/>
    <w:rsid w:val="009C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23422</Words>
  <Characters>13352</Characters>
  <Application>Microsoft Office Word</Application>
  <DocSecurity>0</DocSecurity>
  <Lines>111</Lines>
  <Paragraphs>73</Paragraphs>
  <ScaleCrop>false</ScaleCrop>
  <Company>diakov.net</Company>
  <LinksUpToDate>false</LinksUpToDate>
  <CharactersWithSpaces>36701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2021-04-15T13:20:00Z</dcterms:created>
  <dcterms:modified xsi:type="dcterms:W3CDTF">2021-04-15T13:21:00Z</dcterms:modified>
</cp:coreProperties>
</file>