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0B" w:rsidRPr="00E4374D" w:rsidRDefault="005C470B" w:rsidP="005C470B">
      <w:pPr>
        <w:pStyle w:val="a8"/>
        <w:rPr>
          <w:b/>
          <w:szCs w:val="28"/>
          <w:lang w:val="ru-RU"/>
        </w:rPr>
      </w:pPr>
      <w:r w:rsidRPr="00E4374D">
        <w:rPr>
          <w:b/>
          <w:szCs w:val="28"/>
        </w:rPr>
        <w:t>Аналіз</w:t>
      </w:r>
    </w:p>
    <w:p w:rsidR="005C470B" w:rsidRPr="00E4374D" w:rsidRDefault="005C470B" w:rsidP="005C470B">
      <w:pPr>
        <w:jc w:val="center"/>
        <w:rPr>
          <w:b/>
          <w:sz w:val="28"/>
          <w:szCs w:val="28"/>
          <w:lang w:val="uk-UA"/>
        </w:rPr>
      </w:pPr>
      <w:r w:rsidRPr="00E4374D">
        <w:rPr>
          <w:b/>
          <w:sz w:val="28"/>
          <w:szCs w:val="28"/>
          <w:lang w:val="uk-UA"/>
        </w:rPr>
        <w:t>регуляторного впливу проекту рішення</w:t>
      </w:r>
    </w:p>
    <w:p w:rsidR="005C470B" w:rsidRPr="00E4374D" w:rsidRDefault="005C470B" w:rsidP="005C470B">
      <w:pPr>
        <w:tabs>
          <w:tab w:val="left" w:pos="3780"/>
          <w:tab w:val="left" w:pos="3960"/>
          <w:tab w:val="left" w:pos="4253"/>
        </w:tabs>
        <w:jc w:val="center"/>
        <w:rPr>
          <w:b/>
          <w:sz w:val="28"/>
          <w:szCs w:val="28"/>
          <w:lang w:val="uk-UA"/>
        </w:rPr>
      </w:pPr>
      <w:r>
        <w:rPr>
          <w:b/>
          <w:sz w:val="28"/>
          <w:szCs w:val="28"/>
          <w:lang w:val="uk-UA"/>
        </w:rPr>
        <w:t>селищної</w:t>
      </w:r>
      <w:r w:rsidRPr="00E4374D">
        <w:rPr>
          <w:b/>
          <w:sz w:val="28"/>
          <w:szCs w:val="28"/>
          <w:lang w:val="uk-UA"/>
        </w:rPr>
        <w:t xml:space="preserve"> ради «</w:t>
      </w:r>
      <w:r w:rsidRPr="00E4374D">
        <w:rPr>
          <w:b/>
          <w:noProof/>
          <w:sz w:val="28"/>
          <w:szCs w:val="28"/>
        </w:rPr>
        <w:t xml:space="preserve">Про встановлення </w:t>
      </w:r>
      <w:r>
        <w:rPr>
          <w:b/>
          <w:noProof/>
          <w:sz w:val="28"/>
          <w:szCs w:val="28"/>
          <w:lang w:val="uk-UA"/>
        </w:rPr>
        <w:t>податку на нерухоме майно, відмінне від земельної ділянки на території Старовижівської селищної ради на 2021 рік</w:t>
      </w:r>
      <w:r w:rsidRPr="00E4374D">
        <w:rPr>
          <w:b/>
          <w:sz w:val="28"/>
          <w:szCs w:val="28"/>
          <w:lang w:val="uk-UA"/>
        </w:rPr>
        <w:t xml:space="preserve">» </w:t>
      </w:r>
    </w:p>
    <w:p w:rsidR="005C470B" w:rsidRDefault="005C470B" w:rsidP="005C470B">
      <w:pPr>
        <w:jc w:val="center"/>
        <w:rPr>
          <w:sz w:val="28"/>
          <w:szCs w:val="28"/>
          <w:lang w:val="uk-UA"/>
        </w:rPr>
      </w:pPr>
    </w:p>
    <w:p w:rsidR="005C470B" w:rsidRDefault="005C470B" w:rsidP="005C470B">
      <w:pPr>
        <w:ind w:firstLine="708"/>
        <w:jc w:val="center"/>
        <w:rPr>
          <w:b/>
          <w:i/>
          <w:sz w:val="28"/>
          <w:szCs w:val="28"/>
          <w:lang w:val="uk-UA"/>
        </w:rPr>
      </w:pPr>
      <w:r>
        <w:rPr>
          <w:b/>
          <w:i/>
          <w:sz w:val="28"/>
          <w:szCs w:val="28"/>
          <w:lang w:val="uk-UA"/>
        </w:rPr>
        <w:t>І. Визначення проблеми</w:t>
      </w:r>
    </w:p>
    <w:p w:rsidR="005C470B" w:rsidRPr="00E4374D" w:rsidRDefault="005C470B" w:rsidP="005C470B">
      <w:pPr>
        <w:tabs>
          <w:tab w:val="left" w:pos="3780"/>
          <w:tab w:val="left" w:pos="3960"/>
          <w:tab w:val="left" w:pos="4253"/>
        </w:tabs>
        <w:jc w:val="both"/>
        <w:rPr>
          <w:rStyle w:val="14"/>
          <w:rFonts w:eastAsia="Calibri"/>
          <w:color w:val="000000"/>
          <w:szCs w:val="28"/>
          <w:lang w:val="uk-UA" w:eastAsia="uk-UA"/>
        </w:rPr>
      </w:pPr>
      <w:r w:rsidRPr="00E4374D">
        <w:rPr>
          <w:rStyle w:val="14"/>
          <w:rFonts w:eastAsia="Calibri"/>
          <w:color w:val="000000"/>
          <w:szCs w:val="28"/>
          <w:lang w:val="uk-UA" w:eastAsia="uk-UA"/>
        </w:rPr>
        <w:t xml:space="preserve">Аналіз регуляторного впливу проекту рішення селищної ради </w:t>
      </w:r>
      <w:r w:rsidRPr="00E4374D">
        <w:rPr>
          <w:b/>
          <w:sz w:val="28"/>
          <w:szCs w:val="28"/>
          <w:lang w:val="uk-UA"/>
        </w:rPr>
        <w:t>«</w:t>
      </w:r>
      <w:r w:rsidRPr="00E4374D">
        <w:rPr>
          <w:noProof/>
          <w:sz w:val="28"/>
          <w:szCs w:val="28"/>
          <w:lang w:val="uk-UA"/>
        </w:rPr>
        <w:t>Про встановлення податк</w:t>
      </w:r>
      <w:r>
        <w:rPr>
          <w:noProof/>
          <w:sz w:val="28"/>
          <w:szCs w:val="28"/>
          <w:lang w:val="uk-UA"/>
        </w:rPr>
        <w:t xml:space="preserve">у </w:t>
      </w:r>
      <w:r w:rsidRPr="00E4374D">
        <w:rPr>
          <w:noProof/>
          <w:sz w:val="28"/>
          <w:szCs w:val="28"/>
          <w:lang w:val="uk-UA"/>
        </w:rPr>
        <w:t>на нерухоме майно, відмінне від земельної ділянки на території Старовижівської селищної ради на 202</w:t>
      </w:r>
      <w:r>
        <w:rPr>
          <w:noProof/>
          <w:sz w:val="28"/>
          <w:szCs w:val="28"/>
          <w:lang w:val="uk-UA"/>
        </w:rPr>
        <w:t>1</w:t>
      </w:r>
      <w:r w:rsidRPr="00E4374D">
        <w:rPr>
          <w:noProof/>
          <w:sz w:val="28"/>
          <w:szCs w:val="28"/>
          <w:lang w:val="uk-UA"/>
        </w:rPr>
        <w:t xml:space="preserve"> рік</w:t>
      </w:r>
      <w:r w:rsidRPr="00E4374D">
        <w:rPr>
          <w:sz w:val="28"/>
          <w:szCs w:val="28"/>
          <w:lang w:val="uk-UA"/>
        </w:rPr>
        <w:t xml:space="preserve">» </w:t>
      </w:r>
      <w:r w:rsidRPr="00E4374D">
        <w:rPr>
          <w:rStyle w:val="14"/>
          <w:rFonts w:eastAsia="Calibri"/>
          <w:color w:val="000000"/>
          <w:szCs w:val="28"/>
          <w:lang w:val="uk-UA" w:eastAsia="uk-UA"/>
        </w:rPr>
        <w:t>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w:t>
      </w:r>
    </w:p>
    <w:p w:rsidR="005C470B" w:rsidRDefault="005C470B" w:rsidP="005C470B">
      <w:pPr>
        <w:pStyle w:val="af0"/>
        <w:ind w:firstLine="600"/>
        <w:jc w:val="both"/>
        <w:rPr>
          <w:rStyle w:val="af5"/>
          <w:i w:val="0"/>
          <w:iCs/>
          <w:sz w:val="28"/>
          <w:szCs w:val="28"/>
        </w:rPr>
      </w:pPr>
      <w:r w:rsidRPr="001C778D">
        <w:rPr>
          <w:rStyle w:val="af5"/>
          <w:i w:val="0"/>
          <w:iCs/>
          <w:sz w:val="28"/>
          <w:szCs w:val="28"/>
        </w:rPr>
        <w:t>Виходячи з норм пункту 5 статті 2 та частини 1 статті 3</w:t>
      </w:r>
      <w:r w:rsidRPr="001C778D">
        <w:rPr>
          <w:rStyle w:val="af5"/>
          <w:i w:val="0"/>
          <w:iCs/>
          <w:color w:val="FF0000"/>
          <w:sz w:val="28"/>
          <w:szCs w:val="28"/>
        </w:rPr>
        <w:t xml:space="preserve"> </w:t>
      </w:r>
      <w:r w:rsidRPr="001C778D">
        <w:rPr>
          <w:rStyle w:val="af5"/>
          <w:i w:val="0"/>
          <w:iCs/>
          <w:sz w:val="28"/>
          <w:szCs w:val="28"/>
        </w:rPr>
        <w:t>Бюджетного кодексу України,</w:t>
      </w:r>
      <w:r w:rsidRPr="001C778D">
        <w:rPr>
          <w:rStyle w:val="af5"/>
          <w:i w:val="0"/>
        </w:rPr>
        <w:t xml:space="preserve"> </w:t>
      </w:r>
      <w:r w:rsidRPr="001C778D">
        <w:rPr>
          <w:rStyle w:val="af5"/>
          <w:i w:val="0"/>
          <w:iCs/>
          <w:sz w:val="28"/>
          <w:szCs w:val="28"/>
        </w:rPr>
        <w:t>бюджетний період для всіх бюджетів, що складають бюджетну систему України (однією зі складових якої є бюджети місцевого самоврядування), становить один календарний рік, що починається 01 січня кожного року й закінчується 31 грудня того ж року.</w:t>
      </w:r>
    </w:p>
    <w:p w:rsidR="005C470B" w:rsidRPr="001C778D" w:rsidRDefault="005C470B" w:rsidP="005C470B">
      <w:pPr>
        <w:pStyle w:val="af0"/>
        <w:ind w:firstLine="720"/>
        <w:jc w:val="both"/>
        <w:rPr>
          <w:rStyle w:val="af5"/>
          <w:i w:val="0"/>
          <w:iCs/>
          <w:sz w:val="28"/>
          <w:szCs w:val="28"/>
        </w:rPr>
      </w:pPr>
      <w:r w:rsidRPr="001C778D">
        <w:rPr>
          <w:rStyle w:val="af5"/>
          <w:i w:val="0"/>
          <w:iCs/>
          <w:sz w:val="28"/>
          <w:szCs w:val="28"/>
        </w:rPr>
        <w:t>Органи місцевого самоврядування в рамках, визначених Бюджетним та Податковим кодексами України, мають ухвалювати рішення про встановлення місцевих податків і зборів на наступний рік для відповідного місцевого податку чи збору.</w:t>
      </w:r>
    </w:p>
    <w:p w:rsidR="005C470B" w:rsidRDefault="005C470B" w:rsidP="005C470B">
      <w:pPr>
        <w:pStyle w:val="af0"/>
        <w:ind w:firstLine="720"/>
        <w:jc w:val="both"/>
        <w:rPr>
          <w:color w:val="000000"/>
          <w:sz w:val="28"/>
          <w:szCs w:val="28"/>
          <w:shd w:val="clear" w:color="auto" w:fill="FFFFFF"/>
        </w:rPr>
      </w:pPr>
      <w:r>
        <w:rPr>
          <w:color w:val="000000"/>
          <w:sz w:val="28"/>
          <w:szCs w:val="28"/>
          <w:shd w:val="clear" w:color="auto" w:fill="FFFFFF"/>
        </w:rPr>
        <w:t>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селищної ради застосовуються не раніше початку бюджетного періоду, що настає за плановим періодом.</w:t>
      </w:r>
    </w:p>
    <w:p w:rsidR="005C470B" w:rsidRPr="00FC50B8" w:rsidRDefault="005C470B" w:rsidP="005C470B">
      <w:pPr>
        <w:pStyle w:val="a9"/>
        <w:ind w:left="23" w:right="23" w:firstLine="685"/>
        <w:rPr>
          <w:rStyle w:val="14"/>
          <w:strike/>
          <w:szCs w:val="28"/>
          <w:lang w:eastAsia="uk-UA"/>
        </w:rPr>
      </w:pPr>
      <w:r w:rsidRPr="00F317D8">
        <w:rPr>
          <w:szCs w:val="28"/>
        </w:rPr>
        <w:t>Ставки вказаного податку встановлюються у відсотках до розміру мінімальної заробітної плати, встановленої законом на 1 січня податкового (звітного) року. Законодавство чітко розмежовує об’єкти житлової та нежитлової нерухомості. Відповідно до</w:t>
      </w:r>
      <w:r>
        <w:rPr>
          <w:szCs w:val="28"/>
        </w:rPr>
        <w:t xml:space="preserve"> підпункту 266.5.1 пункту 266.5 </w:t>
      </w:r>
      <w:r w:rsidRPr="00F317D8">
        <w:rPr>
          <w:szCs w:val="28"/>
        </w:rPr>
        <w:t xml:space="preserve"> статті 266 Податкового кодексу України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об’єднаних територіальних громади,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відсотки розміру мінімальної заробітної плати, встановленої законом на 1 січня звітного (податкового) року, за 1 квадратний метр бази оподаткування.  Тобто для встановлення місцевого податку на нерухоме майно, відмінне від земельної ділянки, з урахуванням змін ст.266 ПКУ, на 202</w:t>
      </w:r>
      <w:r>
        <w:rPr>
          <w:szCs w:val="28"/>
        </w:rPr>
        <w:t>1</w:t>
      </w:r>
      <w:r w:rsidRPr="00F317D8">
        <w:rPr>
          <w:szCs w:val="28"/>
        </w:rPr>
        <w:t xml:space="preserve"> рік необхідне проведення регуляторної процедури. </w:t>
      </w:r>
      <w:r>
        <w:rPr>
          <w:szCs w:val="28"/>
        </w:rPr>
        <w:t>Не прийняття даного рішення про встановлення податку на нерухоме майно призведе до в</w:t>
      </w:r>
      <w:r w:rsidRPr="00F317D8">
        <w:rPr>
          <w:szCs w:val="28"/>
        </w:rPr>
        <w:t xml:space="preserve">трат бюджету </w:t>
      </w:r>
      <w:r>
        <w:rPr>
          <w:szCs w:val="28"/>
        </w:rPr>
        <w:lastRenderedPageBreak/>
        <w:t>Старовижівської об’єднаної територіальної громади</w:t>
      </w:r>
      <w:r w:rsidRPr="00F317D8">
        <w:rPr>
          <w:szCs w:val="28"/>
        </w:rPr>
        <w:t xml:space="preserve"> через застосування мінімальних ставок, як це передбачено статтею 12.3.5 розділу І ПКУ</w:t>
      </w:r>
      <w:r>
        <w:rPr>
          <w:rStyle w:val="14"/>
          <w:szCs w:val="28"/>
          <w:lang w:eastAsia="uk-UA"/>
        </w:rPr>
        <w:t xml:space="preserve">, не буде  забезпечуватись в повному обсязі фінансування бюджетної сфери, виплати заробітної плати робітникам, які фінансуються з місцевого бюджету, невиконання  місцевих цільових програм: соціальних, економічних, екологічних. </w:t>
      </w:r>
      <w:r w:rsidRPr="00FC50B8">
        <w:rPr>
          <w:rStyle w:val="14"/>
          <w:szCs w:val="28"/>
          <w:lang w:eastAsia="uk-UA"/>
        </w:rPr>
        <w:t>За 2019 рік до  бюджету Старовижівської ОТГ  надійшло 464909,34 грн. від податку на нерухоме майно, відмінне від земельної ділянки. Старовижівською селищною радою було  затверджено 16  цільових програм, кошти від надходження податку на нерухомість селищною радою спрямовувались на виконання зазначених цільових програм. Зокрема, через Програму забезпечення виконання депутатських повноважень було надано цільової благодійної допомоги 62 жителям Старовижівської ОТГ на суму 130 тис.грн.</w:t>
      </w:r>
    </w:p>
    <w:p w:rsidR="005C470B" w:rsidRDefault="005C470B" w:rsidP="005C470B">
      <w:pPr>
        <w:pStyle w:val="af0"/>
        <w:ind w:firstLine="720"/>
        <w:jc w:val="both"/>
        <w:rPr>
          <w:sz w:val="28"/>
          <w:szCs w:val="28"/>
        </w:rPr>
      </w:pPr>
      <w:r w:rsidRPr="00F317D8">
        <w:rPr>
          <w:sz w:val="28"/>
          <w:szCs w:val="28"/>
        </w:rPr>
        <w:t xml:space="preserve"> </w:t>
      </w:r>
      <w:r>
        <w:rPr>
          <w:sz w:val="28"/>
          <w:szCs w:val="28"/>
        </w:rPr>
        <w:t xml:space="preserve">Прийняття рішення про встановлення податку на нерухоме майно </w:t>
      </w:r>
      <w:r w:rsidRPr="00F317D8">
        <w:rPr>
          <w:sz w:val="28"/>
          <w:szCs w:val="28"/>
        </w:rPr>
        <w:t xml:space="preserve"> не обмежується тільки наповненням дохідної частини</w:t>
      </w:r>
      <w:r>
        <w:rPr>
          <w:sz w:val="28"/>
          <w:szCs w:val="28"/>
        </w:rPr>
        <w:t xml:space="preserve"> селищного</w:t>
      </w:r>
      <w:r w:rsidRPr="00F317D8">
        <w:rPr>
          <w:sz w:val="28"/>
          <w:szCs w:val="28"/>
        </w:rPr>
        <w:t xml:space="preserve"> бюджету, адже порядок адміністрування даного податку побудований так, щоб сприяти детінізації майнових відносин, розвитку інституту приватної власності, зменшенню неконтрольованого зростання цін на житло. </w:t>
      </w:r>
    </w:p>
    <w:p w:rsidR="005C470B" w:rsidRDefault="005C470B" w:rsidP="005C470B">
      <w:pPr>
        <w:pStyle w:val="a9"/>
        <w:ind w:left="23" w:right="23" w:firstLine="720"/>
        <w:rPr>
          <w:rStyle w:val="14"/>
          <w:color w:val="000000"/>
          <w:szCs w:val="28"/>
          <w:lang w:eastAsia="uk-UA"/>
        </w:rPr>
      </w:pPr>
      <w:r>
        <w:rPr>
          <w:rStyle w:val="14"/>
          <w:color w:val="000000"/>
          <w:szCs w:val="28"/>
          <w:lang w:eastAsia="uk-UA"/>
        </w:rPr>
        <w:t xml:space="preserve">Розв’язання проблеми </w:t>
      </w:r>
      <w:r w:rsidRPr="000C667C">
        <w:rPr>
          <w:rStyle w:val="af6"/>
          <w:b w:val="0"/>
          <w:color w:val="000000"/>
          <w:sz w:val="28"/>
          <w:szCs w:val="28"/>
          <w:lang w:eastAsia="uk-UA"/>
        </w:rPr>
        <w:t xml:space="preserve">встановлення ставок податку на нерухоме майно, відмінне від земельної ділянки, на території Старовижівської селищної ради </w:t>
      </w:r>
      <w:r w:rsidRPr="000C667C">
        <w:rPr>
          <w:rStyle w:val="14"/>
          <w:color w:val="000000"/>
          <w:szCs w:val="28"/>
          <w:lang w:eastAsia="uk-UA"/>
        </w:rPr>
        <w:t>за</w:t>
      </w:r>
      <w:r>
        <w:rPr>
          <w:rStyle w:val="14"/>
          <w:color w:val="000000"/>
          <w:szCs w:val="28"/>
          <w:lang w:eastAsia="uk-UA"/>
        </w:rPr>
        <w:t xml:space="preserve">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в   статті  12  розділу  I  «Загальні  положення» Податкового кодексу України  можуть здійснювати тільки органи місцевого самоврядування.</w:t>
      </w:r>
    </w:p>
    <w:p w:rsidR="005C470B" w:rsidRPr="00326835" w:rsidRDefault="005C470B" w:rsidP="005C470B">
      <w:pPr>
        <w:spacing w:line="225" w:lineRule="auto"/>
        <w:ind w:firstLine="708"/>
        <w:jc w:val="both"/>
        <w:rPr>
          <w:rStyle w:val="14"/>
          <w:lang w:val="uk-UA"/>
        </w:rPr>
      </w:pPr>
      <w:r>
        <w:rPr>
          <w:rStyle w:val="14"/>
          <w:szCs w:val="28"/>
          <w:lang w:eastAsia="uk-UA"/>
        </w:rPr>
        <w:t>Кожен податок є важливою складовою доході</w:t>
      </w:r>
      <w:proofErr w:type="gramStart"/>
      <w:r>
        <w:rPr>
          <w:rStyle w:val="14"/>
          <w:szCs w:val="28"/>
          <w:lang w:eastAsia="uk-UA"/>
        </w:rPr>
        <w:t>в</w:t>
      </w:r>
      <w:proofErr w:type="gramEnd"/>
      <w:r>
        <w:rPr>
          <w:rStyle w:val="14"/>
          <w:szCs w:val="28"/>
          <w:lang w:eastAsia="uk-UA"/>
        </w:rPr>
        <w:t xml:space="preserve">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бюджету </w:t>
      </w:r>
      <w:r>
        <w:rPr>
          <w:rStyle w:val="14"/>
          <w:szCs w:val="28"/>
          <w:lang w:val="uk-UA" w:eastAsia="uk-UA"/>
        </w:rPr>
        <w:t xml:space="preserve">селищної </w:t>
      </w:r>
      <w:proofErr w:type="gramStart"/>
      <w:r>
        <w:rPr>
          <w:rStyle w:val="14"/>
          <w:szCs w:val="28"/>
          <w:lang w:val="uk-UA" w:eastAsia="uk-UA"/>
        </w:rPr>
        <w:t>ради</w:t>
      </w:r>
      <w:proofErr w:type="gramEnd"/>
      <w:r>
        <w:rPr>
          <w:rStyle w:val="14"/>
          <w:szCs w:val="28"/>
          <w:lang w:val="uk-UA" w:eastAsia="uk-UA"/>
        </w:rPr>
        <w:t xml:space="preserve">, </w:t>
      </w:r>
      <w:r>
        <w:rPr>
          <w:rStyle w:val="14"/>
          <w:szCs w:val="28"/>
          <w:lang w:eastAsia="uk-UA"/>
        </w:rPr>
        <w:t xml:space="preserve"> за рахунок якого утримуються бюджетні установи, що забезпечують </w:t>
      </w:r>
      <w:r>
        <w:rPr>
          <w:rStyle w:val="14"/>
          <w:szCs w:val="28"/>
        </w:rPr>
        <w:t>надання послуг населенню в галузях дошкільної освіти,  культури</w:t>
      </w:r>
      <w:r>
        <w:rPr>
          <w:rStyle w:val="14"/>
          <w:szCs w:val="28"/>
          <w:lang w:val="uk-UA"/>
        </w:rPr>
        <w:t>, освіти.</w:t>
      </w:r>
    </w:p>
    <w:p w:rsidR="005C470B" w:rsidRDefault="005C470B" w:rsidP="005C470B">
      <w:pPr>
        <w:pStyle w:val="af0"/>
        <w:spacing w:line="232" w:lineRule="auto"/>
        <w:ind w:firstLine="720"/>
        <w:jc w:val="both"/>
        <w:rPr>
          <w:rStyle w:val="af1"/>
          <w:color w:val="000000"/>
          <w:szCs w:val="28"/>
          <w:lang w:eastAsia="uk-UA"/>
        </w:rPr>
      </w:pPr>
      <w:r>
        <w:rPr>
          <w:sz w:val="28"/>
          <w:szCs w:val="28"/>
        </w:rPr>
        <w:t xml:space="preserve">У зв’язку з викладеним </w:t>
      </w:r>
      <w:r>
        <w:rPr>
          <w:rStyle w:val="14"/>
          <w:rFonts w:eastAsia="Calibri"/>
          <w:color w:val="000000"/>
          <w:szCs w:val="28"/>
          <w:lang w:eastAsia="uk-UA"/>
        </w:rPr>
        <w:t xml:space="preserve">виникла необхідність ухвалити рішення про  встановлення ставок податку на нерухоме майно, відмінне від земельної ділянки,  для застосування </w:t>
      </w:r>
      <w:r>
        <w:rPr>
          <w:rStyle w:val="af1"/>
          <w:color w:val="000000"/>
          <w:sz w:val="28"/>
          <w:szCs w:val="28"/>
          <w:lang w:eastAsia="uk-UA"/>
        </w:rPr>
        <w:t xml:space="preserve"> з 01.01.2021 року.</w:t>
      </w:r>
    </w:p>
    <w:p w:rsidR="005C470B" w:rsidRDefault="005C470B" w:rsidP="005C470B">
      <w:pPr>
        <w:pStyle w:val="af0"/>
        <w:spacing w:line="232" w:lineRule="auto"/>
        <w:ind w:firstLine="708"/>
        <w:jc w:val="both"/>
        <w:rPr>
          <w:sz w:val="28"/>
          <w:szCs w:val="28"/>
        </w:rPr>
      </w:pPr>
      <w:r>
        <w:rPr>
          <w:sz w:val="28"/>
          <w:szCs w:val="28"/>
        </w:rPr>
        <w:t>Сфера дії визначеного регуляторного акта розповсюджується на вищезазначених платників податку, які є власниками об’єктів нерухомості, розташованих на території Старовижівської селищної ради.</w:t>
      </w:r>
    </w:p>
    <w:p w:rsidR="005C470B" w:rsidRDefault="005C470B" w:rsidP="005C470B">
      <w:pPr>
        <w:pStyle w:val="af0"/>
        <w:spacing w:line="244" w:lineRule="auto"/>
        <w:ind w:firstLine="720"/>
        <w:jc w:val="both"/>
        <w:rPr>
          <w:sz w:val="28"/>
          <w:szCs w:val="28"/>
        </w:rPr>
      </w:pPr>
      <w:r>
        <w:rPr>
          <w:sz w:val="28"/>
          <w:szCs w:val="28"/>
        </w:rPr>
        <w:t>Основними групами (підгрупами), на які проблема справляє вплив, є:</w:t>
      </w:r>
    </w:p>
    <w:p w:rsidR="005C470B" w:rsidRDefault="005C470B" w:rsidP="005C470B">
      <w:pPr>
        <w:pStyle w:val="20"/>
        <w:spacing w:line="244" w:lineRule="auto"/>
        <w:ind w:firstLine="708"/>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961"/>
        <w:gridCol w:w="2091"/>
      </w:tblGrid>
      <w:tr w:rsidR="005C470B" w:rsidTr="004F5EAE">
        <w:tc>
          <w:tcPr>
            <w:tcW w:w="1422"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24"/>
                <w:szCs w:val="24"/>
                <w:lang w:eastAsia="ru-RU"/>
              </w:rPr>
            </w:pPr>
            <w:r>
              <w:rPr>
                <w:b/>
                <w:i/>
                <w:sz w:val="24"/>
                <w:szCs w:val="24"/>
              </w:rPr>
              <w:t>Групи (підгрупи)</w:t>
            </w:r>
          </w:p>
        </w:tc>
        <w:tc>
          <w:tcPr>
            <w:tcW w:w="251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24"/>
                <w:szCs w:val="24"/>
                <w:lang w:eastAsia="ru-RU"/>
              </w:rPr>
            </w:pPr>
            <w:r>
              <w:rPr>
                <w:b/>
                <w:i/>
                <w:sz w:val="24"/>
                <w:szCs w:val="24"/>
              </w:rPr>
              <w:t>Так</w:t>
            </w:r>
          </w:p>
        </w:tc>
        <w:tc>
          <w:tcPr>
            <w:tcW w:w="106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24"/>
                <w:szCs w:val="24"/>
                <w:lang w:eastAsia="ru-RU"/>
              </w:rPr>
            </w:pPr>
            <w:r>
              <w:rPr>
                <w:b/>
                <w:i/>
                <w:sz w:val="24"/>
                <w:szCs w:val="24"/>
              </w:rPr>
              <w:t>Ні</w:t>
            </w:r>
          </w:p>
        </w:tc>
      </w:tr>
      <w:tr w:rsidR="005C470B" w:rsidTr="004F5EAE">
        <w:tc>
          <w:tcPr>
            <w:tcW w:w="1422"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sz w:val="24"/>
                <w:szCs w:val="24"/>
                <w:lang w:eastAsia="ru-RU"/>
              </w:rPr>
            </w:pPr>
            <w:r>
              <w:rPr>
                <w:sz w:val="24"/>
                <w:szCs w:val="24"/>
              </w:rPr>
              <w:t xml:space="preserve">Громадяни </w:t>
            </w:r>
          </w:p>
        </w:tc>
        <w:tc>
          <w:tcPr>
            <w:tcW w:w="251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4" w:lineRule="auto"/>
              <w:jc w:val="both"/>
              <w:rPr>
                <w:sz w:val="24"/>
                <w:szCs w:val="24"/>
                <w:lang w:val="uk-UA"/>
              </w:rPr>
            </w:pPr>
            <w:r>
              <w:rPr>
                <w:sz w:val="24"/>
                <w:szCs w:val="24"/>
                <w:lang w:val="uk-UA"/>
              </w:rPr>
              <w:t xml:space="preserve">Впливає на громадян, які мають у власності житлову та/або нежитлову нерухомість. Впливає на всіх членів територіальної гро- мади, які мають упевненість у  можливості забезпечення фінансування соціально  важли- вих програм </w:t>
            </w:r>
            <w:r>
              <w:rPr>
                <w:rStyle w:val="af1"/>
                <w:sz w:val="24"/>
                <w:szCs w:val="24"/>
                <w:lang w:val="uk-UA"/>
              </w:rPr>
              <w:t>(описані в розділі І)</w:t>
            </w:r>
            <w:r>
              <w:rPr>
                <w:sz w:val="24"/>
                <w:szCs w:val="24"/>
                <w:lang w:val="uk-UA"/>
              </w:rPr>
              <w:t xml:space="preserve"> за рахунок отриманих від запропонованого   регулювання   надходжень  податку   до  бю-джету.</w:t>
            </w:r>
            <w:r>
              <w:rPr>
                <w:iCs/>
                <w:sz w:val="24"/>
                <w:szCs w:val="24"/>
                <w:lang w:val="uk-UA"/>
              </w:rPr>
              <w:t xml:space="preserve"> </w:t>
            </w:r>
          </w:p>
        </w:tc>
        <w:tc>
          <w:tcPr>
            <w:tcW w:w="106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sz w:val="24"/>
                <w:szCs w:val="24"/>
                <w:lang w:eastAsia="ru-RU"/>
              </w:rPr>
            </w:pPr>
            <w:r>
              <w:rPr>
                <w:sz w:val="24"/>
                <w:szCs w:val="24"/>
              </w:rPr>
              <w:t>Не впливає на громадян, які не є власниками об</w:t>
            </w:r>
            <w:r>
              <w:rPr>
                <w:spacing w:val="-20"/>
                <w:sz w:val="24"/>
                <w:szCs w:val="24"/>
              </w:rPr>
              <w:t>’</w:t>
            </w:r>
            <w:r>
              <w:rPr>
                <w:sz w:val="24"/>
                <w:szCs w:val="24"/>
              </w:rPr>
              <w:t xml:space="preserve">єк- тів нерухомості </w:t>
            </w:r>
          </w:p>
        </w:tc>
      </w:tr>
      <w:tr w:rsidR="005C470B" w:rsidTr="004F5EAE">
        <w:tc>
          <w:tcPr>
            <w:tcW w:w="1422"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rPr>
                <w:rFonts w:eastAsia="Calibri"/>
                <w:sz w:val="24"/>
                <w:szCs w:val="24"/>
              </w:rPr>
            </w:pPr>
            <w:r>
              <w:rPr>
                <w:sz w:val="24"/>
                <w:szCs w:val="24"/>
              </w:rPr>
              <w:lastRenderedPageBreak/>
              <w:t xml:space="preserve">Держава. </w:t>
            </w:r>
          </w:p>
          <w:p w:rsidR="005C470B" w:rsidRDefault="005C470B" w:rsidP="004F5EAE">
            <w:pPr>
              <w:pStyle w:val="af0"/>
              <w:spacing w:line="244" w:lineRule="auto"/>
              <w:jc w:val="both"/>
              <w:rPr>
                <w:sz w:val="24"/>
                <w:szCs w:val="24"/>
                <w:lang w:eastAsia="ru-RU"/>
              </w:rPr>
            </w:pPr>
            <w:r>
              <w:rPr>
                <w:sz w:val="24"/>
                <w:szCs w:val="24"/>
              </w:rPr>
              <w:t>Органи місцевого само-врядування</w:t>
            </w:r>
          </w:p>
        </w:tc>
        <w:tc>
          <w:tcPr>
            <w:tcW w:w="251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9"/>
              <w:spacing w:line="244" w:lineRule="auto"/>
              <w:ind w:left="23" w:right="23" w:hanging="23"/>
              <w:rPr>
                <w:sz w:val="24"/>
                <w:szCs w:val="24"/>
              </w:rPr>
            </w:pPr>
            <w:r>
              <w:rPr>
                <w:sz w:val="24"/>
                <w:szCs w:val="24"/>
              </w:rPr>
              <w:t>До повноважень органів місцевого само-врядування віднесено право встановлювати ставки податку на нерухоме майно, відмінне від земельної ділянки (стаття 266 Кодексу). Від запропонованого регулювання прогно-зуються надходження податку до бюджету селищної ради, що дасть можливість направити ці кошти на фінансування соціально важливих  програм,</w:t>
            </w:r>
            <w:r>
              <w:rPr>
                <w:rStyle w:val="14"/>
                <w:szCs w:val="28"/>
                <w:lang w:eastAsia="uk-UA"/>
              </w:rPr>
              <w:t xml:space="preserve"> </w:t>
            </w:r>
            <w:r>
              <w:rPr>
                <w:rStyle w:val="14"/>
                <w:sz w:val="24"/>
                <w:szCs w:val="24"/>
                <w:lang w:eastAsia="uk-UA"/>
              </w:rPr>
              <w:t>бюджетної сфери в галузях дошкільної освіти, соціального захисту, житлово-комунального та дорожнього господарства, транспорту тощо</w:t>
            </w:r>
            <w:r>
              <w:rPr>
                <w:sz w:val="24"/>
                <w:szCs w:val="24"/>
              </w:rPr>
              <w:t xml:space="preserve"> </w:t>
            </w:r>
          </w:p>
        </w:tc>
        <w:tc>
          <w:tcPr>
            <w:tcW w:w="106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sz w:val="24"/>
                <w:szCs w:val="24"/>
                <w:lang w:eastAsia="ru-RU"/>
              </w:rPr>
            </w:pPr>
            <w:r>
              <w:rPr>
                <w:sz w:val="24"/>
                <w:szCs w:val="24"/>
              </w:rPr>
              <w:t>-</w:t>
            </w:r>
          </w:p>
        </w:tc>
      </w:tr>
      <w:tr w:rsidR="005C470B" w:rsidTr="004F5EAE">
        <w:tc>
          <w:tcPr>
            <w:tcW w:w="1422"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sz w:val="24"/>
                <w:szCs w:val="24"/>
                <w:lang w:eastAsia="ru-RU"/>
              </w:rPr>
            </w:pPr>
            <w:r>
              <w:rPr>
                <w:sz w:val="24"/>
                <w:szCs w:val="24"/>
              </w:rPr>
              <w:t xml:space="preserve">Суб’єкти господарювання </w:t>
            </w:r>
          </w:p>
        </w:tc>
        <w:tc>
          <w:tcPr>
            <w:tcW w:w="251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4" w:lineRule="auto"/>
              <w:ind w:firstLine="33"/>
              <w:jc w:val="both"/>
              <w:rPr>
                <w:sz w:val="24"/>
                <w:szCs w:val="24"/>
                <w:lang w:val="uk-UA"/>
              </w:rPr>
            </w:pPr>
            <w:r>
              <w:rPr>
                <w:sz w:val="24"/>
                <w:szCs w:val="24"/>
                <w:lang w:val="uk-UA"/>
              </w:rPr>
              <w:t xml:space="preserve">Впливає на суб’єктів господарювання, які мають у власності нерухомість. </w:t>
            </w:r>
          </w:p>
        </w:tc>
        <w:tc>
          <w:tcPr>
            <w:tcW w:w="106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sz w:val="24"/>
                <w:szCs w:val="24"/>
                <w:lang w:eastAsia="ru-RU"/>
              </w:rPr>
            </w:pPr>
            <w:r>
              <w:rPr>
                <w:sz w:val="24"/>
                <w:szCs w:val="24"/>
              </w:rPr>
              <w:t>Не впливає на суб’єктів господа-рювання, які не є власниками об</w:t>
            </w:r>
            <w:r>
              <w:rPr>
                <w:spacing w:val="-20"/>
                <w:sz w:val="24"/>
                <w:szCs w:val="24"/>
              </w:rPr>
              <w:t>’</w:t>
            </w:r>
            <w:r>
              <w:rPr>
                <w:sz w:val="24"/>
                <w:szCs w:val="24"/>
              </w:rPr>
              <w:t>єк-тів нерухомості</w:t>
            </w:r>
          </w:p>
        </w:tc>
      </w:tr>
    </w:tbl>
    <w:p w:rsidR="005C470B" w:rsidRDefault="005C470B" w:rsidP="005C470B">
      <w:pPr>
        <w:spacing w:line="228" w:lineRule="auto"/>
        <w:ind w:firstLine="708"/>
        <w:jc w:val="center"/>
        <w:rPr>
          <w:b/>
          <w:i/>
          <w:sz w:val="28"/>
          <w:szCs w:val="28"/>
          <w:lang w:val="uk-UA"/>
        </w:rPr>
      </w:pPr>
    </w:p>
    <w:p w:rsidR="005C470B" w:rsidRPr="00E4374D" w:rsidRDefault="005C470B" w:rsidP="005C470B">
      <w:pPr>
        <w:spacing w:line="244" w:lineRule="auto"/>
        <w:ind w:firstLine="708"/>
        <w:jc w:val="both"/>
        <w:rPr>
          <w:b/>
          <w:i/>
          <w:lang w:val="uk-UA"/>
        </w:rPr>
      </w:pPr>
      <w:r w:rsidRPr="00E4374D">
        <w:rPr>
          <w:rStyle w:val="14"/>
          <w:szCs w:val="28"/>
          <w:lang w:val="uk-UA"/>
        </w:rPr>
        <w:t xml:space="preserve">Питання наповнення бюджету </w:t>
      </w:r>
      <w:r>
        <w:rPr>
          <w:rStyle w:val="14"/>
          <w:szCs w:val="28"/>
          <w:lang w:val="uk-UA"/>
        </w:rPr>
        <w:t xml:space="preserve">селищної ради, </w:t>
      </w:r>
      <w:r w:rsidRPr="00E4374D">
        <w:rPr>
          <w:rStyle w:val="14"/>
          <w:szCs w:val="28"/>
          <w:lang w:val="uk-UA"/>
        </w:rPr>
        <w:t xml:space="preserve"> у тому числі через установлення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w:t>
      </w:r>
      <w:r>
        <w:rPr>
          <w:rStyle w:val="14"/>
          <w:szCs w:val="28"/>
          <w:lang w:val="uk-UA"/>
        </w:rPr>
        <w:t xml:space="preserve">територіальної </w:t>
      </w:r>
      <w:r w:rsidRPr="00E4374D">
        <w:rPr>
          <w:rStyle w:val="14"/>
          <w:szCs w:val="28"/>
          <w:lang w:val="uk-UA"/>
        </w:rPr>
        <w:t>громади</w:t>
      </w:r>
      <w:r>
        <w:rPr>
          <w:rStyle w:val="14"/>
          <w:szCs w:val="28"/>
          <w:lang w:val="uk-UA"/>
        </w:rPr>
        <w:t xml:space="preserve">. </w:t>
      </w:r>
      <w:r w:rsidRPr="00E4374D">
        <w:rPr>
          <w:rStyle w:val="14"/>
          <w:szCs w:val="28"/>
          <w:lang w:val="uk-UA"/>
        </w:rPr>
        <w:t>Стабільність надходжень, що формують загальний фонд бюджету</w:t>
      </w:r>
      <w:r>
        <w:rPr>
          <w:rStyle w:val="14"/>
          <w:szCs w:val="28"/>
          <w:lang w:val="uk-UA"/>
        </w:rPr>
        <w:t xml:space="preserve"> селищної ради  </w:t>
      </w:r>
      <w:r w:rsidRPr="00E4374D">
        <w:rPr>
          <w:rStyle w:val="14"/>
          <w:szCs w:val="28"/>
          <w:lang w:val="uk-UA"/>
        </w:rPr>
        <w:t xml:space="preserve">,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цільових програм. </w:t>
      </w:r>
    </w:p>
    <w:p w:rsidR="005C470B" w:rsidRDefault="005C470B" w:rsidP="005C470B">
      <w:pPr>
        <w:pStyle w:val="20"/>
        <w:spacing w:line="244" w:lineRule="auto"/>
        <w:ind w:firstLine="708"/>
        <w:jc w:val="center"/>
        <w:rPr>
          <w:b/>
          <w:i/>
          <w:szCs w:val="28"/>
        </w:rPr>
      </w:pPr>
    </w:p>
    <w:p w:rsidR="005C470B" w:rsidRDefault="005C470B" w:rsidP="005C470B">
      <w:pPr>
        <w:pStyle w:val="20"/>
        <w:spacing w:line="244" w:lineRule="auto"/>
        <w:ind w:firstLine="708"/>
        <w:jc w:val="center"/>
        <w:rPr>
          <w:b/>
          <w:i/>
          <w:szCs w:val="28"/>
        </w:rPr>
      </w:pPr>
      <w:r>
        <w:rPr>
          <w:b/>
          <w:i/>
          <w:szCs w:val="28"/>
        </w:rPr>
        <w:t>ІІ. Цілі державного регулювання</w:t>
      </w:r>
    </w:p>
    <w:p w:rsidR="005C470B" w:rsidRDefault="005C470B" w:rsidP="005C470B">
      <w:pPr>
        <w:pStyle w:val="a9"/>
        <w:spacing w:line="244" w:lineRule="auto"/>
        <w:ind w:left="23" w:right="23" w:firstLine="697"/>
        <w:rPr>
          <w:color w:val="000000"/>
          <w:szCs w:val="28"/>
        </w:rPr>
      </w:pPr>
      <w:r>
        <w:rPr>
          <w:rStyle w:val="14"/>
          <w:color w:val="000000"/>
          <w:szCs w:val="28"/>
          <w:lang w:eastAsia="uk-UA"/>
        </w:rPr>
        <w:t>Проект рішення селищної  ради спрямований на розв’язання завдання, визначеного в попередньому розділі аналізу регуляторного впливу.</w:t>
      </w:r>
      <w:r>
        <w:rPr>
          <w:color w:val="000000"/>
          <w:szCs w:val="28"/>
        </w:rPr>
        <w:t xml:space="preserve"> </w:t>
      </w:r>
      <w:r>
        <w:rPr>
          <w:rStyle w:val="14"/>
          <w:color w:val="000000"/>
          <w:szCs w:val="28"/>
          <w:lang w:eastAsia="uk-UA"/>
        </w:rPr>
        <w:t xml:space="preserve">Цілями державного регулювання </w:t>
      </w:r>
      <w:r>
        <w:rPr>
          <w:color w:val="000000"/>
          <w:szCs w:val="28"/>
        </w:rPr>
        <w:t>є :</w:t>
      </w:r>
    </w:p>
    <w:p w:rsidR="005C470B" w:rsidRPr="000832B3" w:rsidRDefault="005C470B" w:rsidP="005C470B">
      <w:pPr>
        <w:pStyle w:val="a9"/>
        <w:numPr>
          <w:ilvl w:val="0"/>
          <w:numId w:val="1"/>
        </w:numPr>
        <w:spacing w:line="244" w:lineRule="auto"/>
        <w:ind w:right="23"/>
        <w:rPr>
          <w:rFonts w:eastAsia="Calibri"/>
          <w:szCs w:val="28"/>
          <w:lang w:eastAsia="uk-UA"/>
        </w:rPr>
      </w:pPr>
      <w:r>
        <w:rPr>
          <w:color w:val="000000"/>
          <w:szCs w:val="28"/>
        </w:rPr>
        <w:t>виконання вимог чинного законодавства,</w:t>
      </w:r>
    </w:p>
    <w:p w:rsidR="005C470B" w:rsidRDefault="005C470B" w:rsidP="005C470B">
      <w:pPr>
        <w:pStyle w:val="a9"/>
        <w:numPr>
          <w:ilvl w:val="0"/>
          <w:numId w:val="1"/>
        </w:numPr>
        <w:spacing w:line="244" w:lineRule="auto"/>
        <w:ind w:right="23"/>
        <w:rPr>
          <w:rStyle w:val="14"/>
          <w:rFonts w:eastAsia="Calibri"/>
          <w:szCs w:val="28"/>
          <w:lang w:eastAsia="uk-UA"/>
        </w:rPr>
      </w:pPr>
      <w:r>
        <w:rPr>
          <w:rStyle w:val="14"/>
          <w:rFonts w:eastAsia="Calibri"/>
          <w:szCs w:val="28"/>
          <w:lang w:eastAsia="uk-UA"/>
        </w:rPr>
        <w:t xml:space="preserve"> врегулювання правовідносин між Старовижівською селищною радою та суб’єктами господарювання,</w:t>
      </w:r>
    </w:p>
    <w:p w:rsidR="005C470B" w:rsidRDefault="005C470B" w:rsidP="005C470B">
      <w:pPr>
        <w:pStyle w:val="a9"/>
        <w:numPr>
          <w:ilvl w:val="0"/>
          <w:numId w:val="1"/>
        </w:numPr>
        <w:spacing w:line="244" w:lineRule="auto"/>
        <w:ind w:right="23"/>
        <w:rPr>
          <w:rStyle w:val="14"/>
          <w:rFonts w:eastAsia="Calibri"/>
          <w:szCs w:val="28"/>
          <w:lang w:eastAsia="uk-UA"/>
        </w:rPr>
      </w:pPr>
      <w:r>
        <w:rPr>
          <w:rStyle w:val="14"/>
          <w:rFonts w:eastAsia="Calibri"/>
          <w:szCs w:val="28"/>
          <w:lang w:eastAsia="uk-UA"/>
        </w:rPr>
        <w:t>встановлення ставок місцевого податку на нерухоме майно, відмінне від земельної ділянки, які б дозволили збільшити надходження до селищного бюджету .</w:t>
      </w:r>
    </w:p>
    <w:p w:rsidR="005C470B" w:rsidRPr="00E4374D" w:rsidRDefault="005C470B" w:rsidP="005C470B">
      <w:pPr>
        <w:ind w:firstLine="708"/>
        <w:jc w:val="center"/>
        <w:rPr>
          <w:b/>
          <w:i/>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Pr="00347A59" w:rsidRDefault="005C470B" w:rsidP="005C470B">
      <w:pPr>
        <w:ind w:firstLine="708"/>
        <w:jc w:val="center"/>
        <w:rPr>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r>
        <w:rPr>
          <w:b/>
          <w:i/>
          <w:sz w:val="28"/>
          <w:szCs w:val="28"/>
          <w:lang w:val="uk-UA"/>
        </w:rPr>
        <w:lastRenderedPageBreak/>
        <w:t>ІІІ. Визначення та оцінка альтернативних способів досягнення цілей</w:t>
      </w:r>
    </w:p>
    <w:p w:rsidR="005C470B" w:rsidRDefault="005C470B" w:rsidP="005C470B">
      <w:pPr>
        <w:ind w:firstLine="708"/>
        <w:jc w:val="center"/>
        <w:rPr>
          <w:b/>
          <w:i/>
          <w:sz w:val="28"/>
          <w:szCs w:val="28"/>
          <w:lang w:val="uk-UA"/>
        </w:rPr>
      </w:pPr>
      <w:r>
        <w:rPr>
          <w:b/>
          <w:i/>
          <w:sz w:val="28"/>
          <w:szCs w:val="28"/>
          <w:lang w:val="uk-UA"/>
        </w:rPr>
        <w:t>1. Визначення альтернативних способів</w:t>
      </w:r>
    </w:p>
    <w:p w:rsidR="005C470B" w:rsidRDefault="005C470B" w:rsidP="005C470B">
      <w:pPr>
        <w:ind w:firstLine="708"/>
        <w:jc w:val="center"/>
        <w:rPr>
          <w:b/>
          <w:i/>
          <w:sz w:val="28"/>
          <w:szCs w:val="28"/>
          <w:lang w:val="uk-UA"/>
        </w:rPr>
      </w:pPr>
    </w:p>
    <w:p w:rsidR="005C470B" w:rsidRDefault="005C470B" w:rsidP="005C470B">
      <w:pPr>
        <w:ind w:firstLine="708"/>
        <w:jc w:val="center"/>
        <w:rPr>
          <w:b/>
          <w:i/>
          <w:sz w:val="28"/>
          <w:szCs w:val="28"/>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5387"/>
      </w:tblGrid>
      <w:tr w:rsidR="005C470B" w:rsidTr="004F5EAE">
        <w:tc>
          <w:tcPr>
            <w:tcW w:w="223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24"/>
                <w:szCs w:val="24"/>
                <w:lang w:val="ru-RU" w:eastAsia="ru-RU"/>
              </w:rPr>
            </w:pPr>
            <w:r>
              <w:rPr>
                <w:b/>
                <w:i/>
                <w:sz w:val="24"/>
                <w:szCs w:val="24"/>
              </w:rPr>
              <w:t>Вид альтернативи</w:t>
            </w:r>
          </w:p>
        </w:tc>
        <w:tc>
          <w:tcPr>
            <w:tcW w:w="2763"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24"/>
                <w:szCs w:val="24"/>
                <w:lang w:val="ru-RU" w:eastAsia="ru-RU"/>
              </w:rPr>
            </w:pPr>
            <w:r>
              <w:rPr>
                <w:b/>
                <w:i/>
                <w:sz w:val="24"/>
                <w:szCs w:val="24"/>
              </w:rPr>
              <w:t>Опис альтернативи</w:t>
            </w:r>
          </w:p>
        </w:tc>
      </w:tr>
      <w:tr w:rsidR="005C470B" w:rsidTr="004F5EAE">
        <w:tc>
          <w:tcPr>
            <w:tcW w:w="223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24"/>
                <w:szCs w:val="24"/>
                <w:lang w:eastAsia="ru-RU"/>
              </w:rPr>
            </w:pPr>
            <w:r>
              <w:rPr>
                <w:b/>
                <w:i/>
                <w:sz w:val="24"/>
                <w:szCs w:val="24"/>
              </w:rPr>
              <w:t>1</w:t>
            </w:r>
          </w:p>
        </w:tc>
        <w:tc>
          <w:tcPr>
            <w:tcW w:w="2763"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b/>
                <w:i/>
                <w:sz w:val="16"/>
                <w:szCs w:val="16"/>
                <w:lang w:eastAsia="ru-RU"/>
              </w:rPr>
            </w:pPr>
            <w:r>
              <w:rPr>
                <w:b/>
                <w:i/>
                <w:sz w:val="24"/>
                <w:szCs w:val="24"/>
              </w:rPr>
              <w:t>2</w:t>
            </w:r>
          </w:p>
        </w:tc>
      </w:tr>
      <w:tr w:rsidR="005C470B" w:rsidRPr="00581302" w:rsidTr="004F5EAE">
        <w:trPr>
          <w:trHeight w:val="7113"/>
        </w:trPr>
        <w:tc>
          <w:tcPr>
            <w:tcW w:w="223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rPr>
                <w:rFonts w:eastAsia="Calibri"/>
                <w:sz w:val="24"/>
                <w:szCs w:val="24"/>
              </w:rPr>
            </w:pPr>
            <w:r>
              <w:rPr>
                <w:sz w:val="24"/>
                <w:szCs w:val="24"/>
              </w:rPr>
              <w:t>Альтернатива 1</w:t>
            </w:r>
          </w:p>
          <w:p w:rsidR="005C470B" w:rsidRPr="001C0A2C" w:rsidRDefault="005C470B" w:rsidP="004F5EAE">
            <w:pPr>
              <w:pStyle w:val="af0"/>
              <w:spacing w:line="244" w:lineRule="auto"/>
              <w:jc w:val="both"/>
              <w:rPr>
                <w:sz w:val="24"/>
                <w:szCs w:val="24"/>
                <w:lang w:eastAsia="ru-RU"/>
              </w:rPr>
            </w:pPr>
            <w:r>
              <w:rPr>
                <w:sz w:val="24"/>
                <w:szCs w:val="24"/>
                <w:lang w:eastAsia="ru-RU"/>
              </w:rPr>
              <w:t>Не прийняття регуляторного акту</w:t>
            </w:r>
          </w:p>
        </w:tc>
        <w:tc>
          <w:tcPr>
            <w:tcW w:w="2763" w:type="pct"/>
            <w:tcBorders>
              <w:top w:val="single" w:sz="4" w:space="0" w:color="auto"/>
              <w:left w:val="single" w:sz="4" w:space="0" w:color="auto"/>
              <w:bottom w:val="single" w:sz="4" w:space="0" w:color="auto"/>
              <w:right w:val="single" w:sz="4" w:space="0" w:color="auto"/>
            </w:tcBorders>
            <w:hideMark/>
          </w:tcPr>
          <w:p w:rsidR="005C470B" w:rsidRPr="00AB6237" w:rsidRDefault="005C470B" w:rsidP="004F5EAE">
            <w:pPr>
              <w:jc w:val="both"/>
              <w:rPr>
                <w:rStyle w:val="28"/>
                <w:lang w:val="uk-UA"/>
              </w:rPr>
            </w:pPr>
            <w:r>
              <w:rPr>
                <w:sz w:val="24"/>
                <w:szCs w:val="24"/>
                <w:lang w:val="uk-UA"/>
              </w:rPr>
              <w:t xml:space="preserve">Альтернатива неприйнятна. </w:t>
            </w:r>
            <w:r w:rsidRPr="00C90D95">
              <w:rPr>
                <w:sz w:val="24"/>
                <w:szCs w:val="24"/>
                <w:lang w:val="uk-UA"/>
              </w:rPr>
              <w:t>Наслідком є недо-отримання надходжень до   бюджету Старовижівської ОТГ  на прогнозованому рівні 232454,67  тис. грн., що обмежить фінансування першочергових</w:t>
            </w:r>
            <w:r>
              <w:rPr>
                <w:sz w:val="24"/>
                <w:szCs w:val="24"/>
                <w:lang w:val="uk-UA"/>
              </w:rPr>
              <w:t xml:space="preserve">  видатків, які мають тенденцію до збільшення. Це пов’язано із зростанням заробітної плати працівників бюджетної сфери. Не буде можливості профінансувати програми соціально-економічного розвитку територій селищної ради. </w:t>
            </w:r>
            <w:r>
              <w:rPr>
                <w:rStyle w:val="28"/>
                <w:sz w:val="24"/>
                <w:szCs w:val="24"/>
                <w:lang w:val="uk-UA"/>
              </w:rPr>
              <w:t>По закінченню 2020 року рішення про встановлення податку на нерухоме майно, відмінне від земельної ділянки, для об’єктів житлової і нежитлової нерухомості, втратить свою чинність.</w:t>
            </w:r>
            <w:r w:rsidRPr="00AB6237">
              <w:rPr>
                <w:rStyle w:val="28"/>
                <w:lang w:val="uk-UA"/>
              </w:rPr>
              <w:t xml:space="preserve"> </w:t>
            </w:r>
          </w:p>
          <w:p w:rsidR="005C470B" w:rsidRDefault="005C470B" w:rsidP="004F5EAE">
            <w:pPr>
              <w:pStyle w:val="a9"/>
              <w:spacing w:line="244" w:lineRule="auto"/>
              <w:rPr>
                <w:b/>
                <w:i/>
                <w:sz w:val="24"/>
                <w:szCs w:val="24"/>
              </w:rPr>
            </w:pPr>
            <w:r>
              <w:rPr>
                <w:sz w:val="24"/>
                <w:szCs w:val="24"/>
              </w:rPr>
              <w:t xml:space="preserve">Відповідно до підпункту 12.3.5 пункту 12.3 статті 12 Податкового кодексу України  податок буде справлятися виходячи з норм Кодексу із застосуванням мінімальних ставок  податку.  </w:t>
            </w:r>
          </w:p>
        </w:tc>
      </w:tr>
      <w:tr w:rsidR="005C470B" w:rsidRPr="00CF37B5" w:rsidTr="004F5EAE">
        <w:trPr>
          <w:trHeight w:val="90"/>
        </w:trPr>
        <w:tc>
          <w:tcPr>
            <w:tcW w:w="223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rPr>
                <w:rFonts w:eastAsia="Calibri"/>
                <w:sz w:val="24"/>
                <w:szCs w:val="24"/>
              </w:rPr>
            </w:pPr>
            <w:r>
              <w:rPr>
                <w:sz w:val="24"/>
                <w:szCs w:val="24"/>
              </w:rPr>
              <w:t>Альтернатива 2</w:t>
            </w:r>
          </w:p>
          <w:p w:rsidR="005C470B" w:rsidRDefault="005C470B" w:rsidP="004F5EAE">
            <w:pPr>
              <w:pStyle w:val="af0"/>
              <w:spacing w:line="244" w:lineRule="auto"/>
              <w:jc w:val="both"/>
              <w:rPr>
                <w:sz w:val="24"/>
                <w:szCs w:val="24"/>
                <w:lang w:eastAsia="ru-RU"/>
              </w:rPr>
            </w:pPr>
            <w:r>
              <w:rPr>
                <w:sz w:val="24"/>
                <w:szCs w:val="24"/>
                <w:lang w:eastAsia="uk-UA"/>
              </w:rPr>
              <w:t xml:space="preserve">Установлення максимальної ставки податку на нерухоме майно, відмінне від земельної ділянки, </w:t>
            </w:r>
          </w:p>
        </w:tc>
        <w:tc>
          <w:tcPr>
            <w:tcW w:w="2763"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9"/>
              <w:spacing w:line="244" w:lineRule="auto"/>
              <w:rPr>
                <w:sz w:val="24"/>
                <w:szCs w:val="24"/>
              </w:rPr>
            </w:pPr>
            <w:r>
              <w:rPr>
                <w:sz w:val="24"/>
                <w:szCs w:val="24"/>
              </w:rPr>
              <w:t>Альтернатива може бути прийнятною.</w:t>
            </w:r>
          </w:p>
          <w:p w:rsidR="005C470B" w:rsidRPr="00C90D95" w:rsidRDefault="005C470B" w:rsidP="004F5EAE">
            <w:pPr>
              <w:pStyle w:val="a9"/>
              <w:spacing w:line="244" w:lineRule="auto"/>
              <w:rPr>
                <w:color w:val="000000"/>
                <w:sz w:val="22"/>
                <w:szCs w:val="22"/>
                <w:lang w:eastAsia="uk-UA"/>
              </w:rPr>
            </w:pPr>
            <w:r>
              <w:rPr>
                <w:sz w:val="24"/>
                <w:szCs w:val="24"/>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r w:rsidRPr="00226194">
              <w:rPr>
                <w:b/>
                <w:sz w:val="24"/>
                <w:szCs w:val="24"/>
              </w:rPr>
              <w:t>.</w:t>
            </w:r>
            <w:r w:rsidRPr="00226194">
              <w:rPr>
                <w:b/>
                <w:szCs w:val="28"/>
              </w:rPr>
              <w:t xml:space="preserve">  </w:t>
            </w:r>
            <w:r w:rsidRPr="00C90D95">
              <w:rPr>
                <w:sz w:val="22"/>
                <w:szCs w:val="22"/>
              </w:rPr>
              <w:t>Вартість за 1 кв.м. об’єкта оподаткування складатиме – 4723,00х1.5 :100%=70,85 грн., але у зв’язку з надмірним</w:t>
            </w:r>
            <w:r w:rsidRPr="00226194">
              <w:rPr>
                <w:sz w:val="22"/>
                <w:szCs w:val="22"/>
              </w:rPr>
              <w:t xml:space="preserve"> податковим навантаженням буде виникати заборгованість зі сплати податку і як наслідок закриття суб’єктів підприємницької діяльності, зменшення кількості робочих місць, виникнення соціальної напруги населення.</w:t>
            </w:r>
            <w:r>
              <w:rPr>
                <w:sz w:val="22"/>
                <w:szCs w:val="22"/>
              </w:rPr>
              <w:t xml:space="preserve"> При встановленні податку за 1 кв.м. нерухомості </w:t>
            </w:r>
            <w:r w:rsidRPr="00C90D95">
              <w:rPr>
                <w:sz w:val="22"/>
                <w:szCs w:val="22"/>
              </w:rPr>
              <w:t>0,3 % - 4723,00х0,3 :100=14,17 грн. такий розмір податку  на нерухомість не призведе до податкового навантаження на суб’єктів господарювання.</w:t>
            </w:r>
          </w:p>
          <w:p w:rsidR="005C470B" w:rsidRDefault="005C470B" w:rsidP="004F5EAE">
            <w:pPr>
              <w:spacing w:line="244" w:lineRule="auto"/>
              <w:jc w:val="both"/>
              <w:rPr>
                <w:sz w:val="24"/>
                <w:szCs w:val="24"/>
                <w:lang w:val="uk-UA"/>
              </w:rPr>
            </w:pPr>
            <w:r>
              <w:rPr>
                <w:sz w:val="24"/>
                <w:szCs w:val="24"/>
                <w:lang w:val="uk-UA"/>
              </w:rPr>
              <w:t xml:space="preserve"> </w:t>
            </w:r>
          </w:p>
        </w:tc>
      </w:tr>
      <w:tr w:rsidR="005C470B" w:rsidRPr="00C90D95" w:rsidTr="004F5EAE">
        <w:trPr>
          <w:trHeight w:val="131"/>
        </w:trPr>
        <w:tc>
          <w:tcPr>
            <w:tcW w:w="223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rFonts w:eastAsia="Calibri"/>
                <w:sz w:val="24"/>
                <w:szCs w:val="24"/>
              </w:rPr>
            </w:pPr>
            <w:r>
              <w:rPr>
                <w:sz w:val="24"/>
                <w:szCs w:val="24"/>
              </w:rPr>
              <w:t>Альтернатива 3</w:t>
            </w:r>
          </w:p>
          <w:p w:rsidR="005C470B" w:rsidRDefault="005C470B" w:rsidP="004F5EAE">
            <w:pPr>
              <w:pStyle w:val="af0"/>
              <w:spacing w:line="244" w:lineRule="auto"/>
              <w:jc w:val="both"/>
              <w:rPr>
                <w:sz w:val="24"/>
                <w:szCs w:val="24"/>
                <w:lang w:eastAsia="ru-RU"/>
              </w:rPr>
            </w:pPr>
            <w:r>
              <w:rPr>
                <w:sz w:val="24"/>
                <w:szCs w:val="24"/>
              </w:rPr>
              <w:lastRenderedPageBreak/>
              <w:t>Ухвалення регуляторного акта диференційованого розміру ставок податку залежно від типів об’єктів нерухомості без диференціації від місця розташування (зональності) об’єктів нерухомості</w:t>
            </w:r>
          </w:p>
        </w:tc>
        <w:tc>
          <w:tcPr>
            <w:tcW w:w="276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4" w:lineRule="auto"/>
              <w:jc w:val="both"/>
              <w:rPr>
                <w:sz w:val="24"/>
                <w:szCs w:val="24"/>
                <w:lang w:val="uk-UA"/>
              </w:rPr>
            </w:pPr>
            <w:r>
              <w:rPr>
                <w:rStyle w:val="28"/>
                <w:sz w:val="24"/>
                <w:szCs w:val="24"/>
                <w:lang w:val="uk-UA"/>
              </w:rPr>
              <w:lastRenderedPageBreak/>
              <w:t>Застосування альтернативи є найбільш прийнят-</w:t>
            </w:r>
            <w:r>
              <w:rPr>
                <w:rStyle w:val="28"/>
                <w:sz w:val="24"/>
                <w:szCs w:val="24"/>
                <w:lang w:val="uk-UA"/>
              </w:rPr>
              <w:lastRenderedPageBreak/>
              <w:t>ним.</w:t>
            </w:r>
            <w:r>
              <w:rPr>
                <w:sz w:val="24"/>
                <w:szCs w:val="24"/>
                <w:lang w:val="uk-UA"/>
              </w:rPr>
              <w:t xml:space="preserve"> </w:t>
            </w:r>
            <w:r>
              <w:rPr>
                <w:rStyle w:val="28"/>
                <w:sz w:val="24"/>
                <w:szCs w:val="24"/>
                <w:lang w:val="uk-UA"/>
              </w:rPr>
              <w:t xml:space="preserve">Забезпечує досягнення цілей державного регулювання повною мірою. </w:t>
            </w:r>
            <w:r>
              <w:rPr>
                <w:sz w:val="24"/>
                <w:szCs w:val="24"/>
                <w:lang w:val="uk-UA"/>
              </w:rPr>
              <w:t xml:space="preserve">Ставка податку не диференційована залежно від місць розташування (зональності) об’єкта нерухомості, але диференційована залежно від типів об’єктів нерухомості. </w:t>
            </w:r>
            <w:r w:rsidRPr="00C90D95">
              <w:rPr>
                <w:sz w:val="24"/>
                <w:szCs w:val="24"/>
                <w:lang w:val="uk-UA"/>
              </w:rPr>
              <w:t>До  бюджету Старовижівської ОТГ у 2021 році  прогнозовано надійде 496000,00 грн., що дозволить профінансувати місцеві програми</w:t>
            </w:r>
            <w:r>
              <w:rPr>
                <w:sz w:val="24"/>
                <w:szCs w:val="24"/>
                <w:lang w:val="uk-UA"/>
              </w:rPr>
              <w:t xml:space="preserve"> соціально-економічного розвитку території.</w:t>
            </w:r>
          </w:p>
          <w:p w:rsidR="005C470B" w:rsidRPr="002669ED" w:rsidRDefault="005C470B" w:rsidP="004F5EAE">
            <w:pPr>
              <w:tabs>
                <w:tab w:val="left" w:pos="1920"/>
              </w:tabs>
              <w:spacing w:line="244" w:lineRule="auto"/>
              <w:jc w:val="both"/>
              <w:rPr>
                <w:lang w:val="uk-UA"/>
              </w:rPr>
            </w:pPr>
            <w:r>
              <w:rPr>
                <w:sz w:val="24"/>
                <w:szCs w:val="24"/>
                <w:lang w:val="uk-UA"/>
              </w:rPr>
              <w:tab/>
            </w:r>
          </w:p>
          <w:p w:rsidR="005C470B" w:rsidRPr="00E56BB3" w:rsidRDefault="005C470B" w:rsidP="004F5EAE">
            <w:pPr>
              <w:spacing w:line="244" w:lineRule="auto"/>
              <w:jc w:val="both"/>
              <w:rPr>
                <w:rStyle w:val="28"/>
                <w:lang w:val="uk-UA"/>
              </w:rPr>
            </w:pPr>
            <w:r w:rsidRPr="00E56BB3">
              <w:rPr>
                <w:rStyle w:val="14"/>
                <w:sz w:val="24"/>
                <w:szCs w:val="24"/>
                <w:lang w:val="uk-UA" w:eastAsia="uk-UA"/>
              </w:rPr>
              <w:t xml:space="preserve"> </w:t>
            </w:r>
          </w:p>
        </w:tc>
      </w:tr>
    </w:tbl>
    <w:p w:rsidR="005C470B" w:rsidRDefault="005C470B" w:rsidP="005C470B">
      <w:pPr>
        <w:widowControl w:val="0"/>
        <w:ind w:firstLine="708"/>
        <w:jc w:val="both"/>
        <w:rPr>
          <w:i/>
          <w:sz w:val="24"/>
          <w:szCs w:val="24"/>
          <w:lang w:val="uk-UA"/>
        </w:rPr>
      </w:pPr>
      <w:r>
        <w:rPr>
          <w:i/>
          <w:sz w:val="24"/>
          <w:szCs w:val="24"/>
          <w:lang w:val="uk-UA"/>
        </w:rPr>
        <w:lastRenderedPageBreak/>
        <w:t xml:space="preserve"> </w:t>
      </w:r>
    </w:p>
    <w:p w:rsidR="005C470B" w:rsidRDefault="005C470B" w:rsidP="005C470B">
      <w:pPr>
        <w:pStyle w:val="af0"/>
        <w:jc w:val="center"/>
        <w:rPr>
          <w:b/>
          <w:i/>
          <w:sz w:val="28"/>
          <w:szCs w:val="28"/>
        </w:rPr>
      </w:pPr>
    </w:p>
    <w:p w:rsidR="005C470B" w:rsidRDefault="005C470B" w:rsidP="005C470B">
      <w:pPr>
        <w:pStyle w:val="af0"/>
        <w:jc w:val="center"/>
        <w:rPr>
          <w:b/>
          <w:i/>
          <w:sz w:val="28"/>
          <w:szCs w:val="28"/>
        </w:rPr>
      </w:pPr>
    </w:p>
    <w:p w:rsidR="005C470B" w:rsidRDefault="005C470B" w:rsidP="005C470B">
      <w:pPr>
        <w:pStyle w:val="af0"/>
        <w:jc w:val="center"/>
        <w:rPr>
          <w:b/>
          <w:i/>
          <w:sz w:val="28"/>
          <w:szCs w:val="28"/>
        </w:rPr>
      </w:pPr>
      <w:r>
        <w:rPr>
          <w:b/>
          <w:i/>
          <w:sz w:val="28"/>
          <w:szCs w:val="28"/>
        </w:rPr>
        <w:t>2. Оцінка  вибраних альтернативних способів досягнення цілей</w:t>
      </w:r>
    </w:p>
    <w:p w:rsidR="005C470B" w:rsidRDefault="005C470B" w:rsidP="005C470B">
      <w:pPr>
        <w:pStyle w:val="af0"/>
        <w:jc w:val="center"/>
        <w:rPr>
          <w:b/>
          <w:i/>
          <w:sz w:val="16"/>
          <w:szCs w:val="16"/>
        </w:rPr>
      </w:pPr>
    </w:p>
    <w:p w:rsidR="005C470B" w:rsidRDefault="005C470B" w:rsidP="005C470B">
      <w:pPr>
        <w:pStyle w:val="af0"/>
        <w:jc w:val="center"/>
        <w:rPr>
          <w:i/>
          <w:sz w:val="24"/>
          <w:szCs w:val="24"/>
        </w:rPr>
      </w:pPr>
      <w:r>
        <w:rPr>
          <w:b/>
          <w:i/>
          <w:sz w:val="28"/>
          <w:szCs w:val="28"/>
        </w:rPr>
        <w:t>Оцінка впливу на сферу інтересів держави (органів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402"/>
      </w:tblGrid>
      <w:tr w:rsidR="005C470B" w:rsidTr="004F5EAE">
        <w:tc>
          <w:tcPr>
            <w:tcW w:w="2410"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Вид альтернативи</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Вигоди</w:t>
            </w:r>
          </w:p>
        </w:tc>
        <w:tc>
          <w:tcPr>
            <w:tcW w:w="3402"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Витрати</w:t>
            </w:r>
          </w:p>
        </w:tc>
      </w:tr>
      <w:tr w:rsidR="005C470B" w:rsidTr="004F5EAE">
        <w:tc>
          <w:tcPr>
            <w:tcW w:w="2410"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3</w:t>
            </w:r>
          </w:p>
        </w:tc>
      </w:tr>
      <w:tr w:rsidR="005C470B" w:rsidRPr="005C470B" w:rsidTr="004F5EAE">
        <w:trPr>
          <w:trHeight w:val="3652"/>
        </w:trPr>
        <w:tc>
          <w:tcPr>
            <w:tcW w:w="2410"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val="ru-RU" w:eastAsia="ru-RU"/>
              </w:rPr>
            </w:pPr>
            <w:r>
              <w:rPr>
                <w:sz w:val="24"/>
                <w:szCs w:val="24"/>
              </w:rPr>
              <w:t>Альтернатива 1</w:t>
            </w:r>
          </w:p>
        </w:tc>
        <w:tc>
          <w:tcPr>
            <w:tcW w:w="3827" w:type="dxa"/>
            <w:tcBorders>
              <w:top w:val="single" w:sz="4" w:space="0" w:color="auto"/>
              <w:left w:val="single" w:sz="4" w:space="0" w:color="auto"/>
              <w:bottom w:val="single" w:sz="4" w:space="0" w:color="auto"/>
              <w:right w:val="single" w:sz="4" w:space="0" w:color="auto"/>
            </w:tcBorders>
          </w:tcPr>
          <w:p w:rsidR="005C470B" w:rsidRDefault="005C470B" w:rsidP="004F5EAE">
            <w:pPr>
              <w:pStyle w:val="af0"/>
              <w:jc w:val="both"/>
              <w:rPr>
                <w:rFonts w:eastAsia="Calibri"/>
                <w:sz w:val="24"/>
                <w:szCs w:val="24"/>
              </w:rPr>
            </w:pPr>
            <w:r>
              <w:rPr>
                <w:sz w:val="24"/>
                <w:szCs w:val="24"/>
              </w:rPr>
              <w:t>Вигоди відсутні. Незалежно від можливості покращення інвестиційної привабливості території, жителі втратять пільги, спостерігатиметься недофінансування витрат на місцеві соціально важливі програми.</w:t>
            </w:r>
          </w:p>
          <w:p w:rsidR="005C470B" w:rsidRDefault="005C470B" w:rsidP="004F5EAE">
            <w:pPr>
              <w:spacing w:line="264" w:lineRule="auto"/>
              <w:ind w:firstLine="708"/>
              <w:jc w:val="both"/>
              <w:rPr>
                <w:sz w:val="24"/>
                <w:szCs w:val="24"/>
                <w:lang w:val="uk-UA"/>
              </w:rPr>
            </w:pPr>
          </w:p>
        </w:tc>
        <w:tc>
          <w:tcPr>
            <w:tcW w:w="3402" w:type="dxa"/>
            <w:tcBorders>
              <w:top w:val="single" w:sz="4" w:space="0" w:color="auto"/>
              <w:left w:val="single" w:sz="4" w:space="0" w:color="auto"/>
              <w:bottom w:val="single" w:sz="4" w:space="0" w:color="auto"/>
              <w:right w:val="single" w:sz="4" w:space="0" w:color="auto"/>
            </w:tcBorders>
            <w:hideMark/>
          </w:tcPr>
          <w:p w:rsidR="005C470B" w:rsidRPr="00E4374D" w:rsidRDefault="005C470B" w:rsidP="004F5EAE">
            <w:pPr>
              <w:pStyle w:val="af0"/>
              <w:jc w:val="both"/>
              <w:rPr>
                <w:lang w:eastAsia="ru-RU"/>
              </w:rPr>
            </w:pPr>
            <w:r>
              <w:rPr>
                <w:rStyle w:val="28"/>
                <w:sz w:val="24"/>
                <w:szCs w:val="24"/>
              </w:rPr>
              <w:t>Дія рішення селищної  ради               поширюється тільки на 2020 рік. На наступний бюджетний рік на території селищної ради відсутній регуляторний акт, що унеможливлює  нарахування та сплату податку</w:t>
            </w:r>
            <w:r>
              <w:rPr>
                <w:sz w:val="24"/>
                <w:szCs w:val="24"/>
              </w:rPr>
              <w:t xml:space="preserve"> на нерухоме майно, відмінне від земельної ділянки</w:t>
            </w:r>
            <w:r>
              <w:rPr>
                <w:rStyle w:val="28"/>
                <w:sz w:val="24"/>
                <w:szCs w:val="24"/>
              </w:rPr>
              <w:t xml:space="preserve">. </w:t>
            </w:r>
          </w:p>
        </w:tc>
      </w:tr>
      <w:tr w:rsidR="005C470B" w:rsidTr="004F5EAE">
        <w:tc>
          <w:tcPr>
            <w:tcW w:w="2410"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sz w:val="24"/>
                <w:szCs w:val="24"/>
              </w:rPr>
              <w:t>Альтернатива 2</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sz w:val="24"/>
                <w:szCs w:val="24"/>
              </w:rPr>
              <w:t xml:space="preserve">Прийняття нормативного акта ор-гану місцевого самоврядування              з урахуванням вимог Кодексу. Збільшення надходжень до бю-джету селища від сплати податку               на нерухоме майно, відмінне від земельної ділянки, які можливо направити для забезпечення фі-нансування </w:t>
            </w:r>
            <w:r>
              <w:rPr>
                <w:rStyle w:val="af1"/>
                <w:sz w:val="24"/>
                <w:szCs w:val="24"/>
              </w:rPr>
              <w:t>соціально</w:t>
            </w:r>
            <w:r>
              <w:rPr>
                <w:sz w:val="24"/>
                <w:szCs w:val="24"/>
              </w:rPr>
              <w:t xml:space="preserve"> важливих  цільових програм, </w:t>
            </w:r>
            <w:r>
              <w:rPr>
                <w:rStyle w:val="af1"/>
                <w:sz w:val="24"/>
                <w:szCs w:val="24"/>
              </w:rPr>
              <w:t>бюджетної сфери в галузях освіти,  соціального захисту</w:t>
            </w:r>
            <w:r>
              <w:rPr>
                <w:rStyle w:val="af1"/>
                <w:spacing w:val="-20"/>
                <w:sz w:val="24"/>
                <w:szCs w:val="24"/>
              </w:rPr>
              <w:t>,</w:t>
            </w:r>
            <w:r>
              <w:rPr>
                <w:rStyle w:val="af1"/>
                <w:sz w:val="24"/>
                <w:szCs w:val="24"/>
              </w:rPr>
              <w:t xml:space="preserve"> </w:t>
            </w:r>
            <w:r>
              <w:rPr>
                <w:rStyle w:val="af1"/>
                <w:spacing w:val="-20"/>
                <w:sz w:val="24"/>
                <w:szCs w:val="24"/>
              </w:rPr>
              <w:t>ж</w:t>
            </w:r>
            <w:r>
              <w:rPr>
                <w:rStyle w:val="af1"/>
                <w:sz w:val="24"/>
                <w:szCs w:val="24"/>
              </w:rPr>
              <w:t>итлово-комунального та дорожнього господарства, транспорту тощо.</w:t>
            </w:r>
            <w:r>
              <w:rPr>
                <w:sz w:val="24"/>
                <w:szCs w:val="24"/>
              </w:rPr>
              <w:t xml:space="preserve"> Є ризик ненадходження до бюджету коштів у зв’язку із закриттям суб’єктів господарювання через встановлені максимальні ставки податку, втрата робочих місць.</w:t>
            </w:r>
          </w:p>
        </w:tc>
        <w:tc>
          <w:tcPr>
            <w:tcW w:w="3402"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rStyle w:val="28"/>
                <w:i/>
                <w:sz w:val="24"/>
                <w:szCs w:val="24"/>
                <w:shd w:val="clear" w:color="auto" w:fill="FFFFFF"/>
              </w:rPr>
            </w:pPr>
            <w:r>
              <w:rPr>
                <w:sz w:val="24"/>
                <w:szCs w:val="24"/>
              </w:rPr>
              <w:t>Витрати часу, матеріальних ресурсів для фіскальних органів на адміністрування податку на нерухоме майно, відмінне від земельної ді-лянки</w:t>
            </w:r>
          </w:p>
        </w:tc>
      </w:tr>
      <w:tr w:rsidR="005C470B" w:rsidTr="004F5EAE">
        <w:tc>
          <w:tcPr>
            <w:tcW w:w="2410"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sz w:val="24"/>
                <w:szCs w:val="24"/>
              </w:rPr>
              <w:t>Альтернатива 3</w:t>
            </w:r>
          </w:p>
        </w:tc>
        <w:tc>
          <w:tcPr>
            <w:tcW w:w="3827" w:type="dxa"/>
            <w:tcBorders>
              <w:top w:val="single" w:sz="4" w:space="0" w:color="auto"/>
              <w:left w:val="single" w:sz="4" w:space="0" w:color="auto"/>
              <w:bottom w:val="single" w:sz="4" w:space="0" w:color="auto"/>
              <w:right w:val="single" w:sz="4" w:space="0" w:color="auto"/>
            </w:tcBorders>
          </w:tcPr>
          <w:p w:rsidR="005C470B" w:rsidRDefault="005C470B" w:rsidP="004F5EAE">
            <w:pPr>
              <w:pStyle w:val="af0"/>
              <w:jc w:val="both"/>
              <w:rPr>
                <w:rFonts w:eastAsia="Calibri"/>
                <w:sz w:val="24"/>
                <w:szCs w:val="24"/>
              </w:rPr>
            </w:pPr>
            <w:r>
              <w:rPr>
                <w:sz w:val="24"/>
                <w:szCs w:val="24"/>
              </w:rPr>
              <w:t xml:space="preserve">Альтернатива забезпечує усі цілі </w:t>
            </w:r>
            <w:r>
              <w:rPr>
                <w:sz w:val="24"/>
                <w:szCs w:val="24"/>
              </w:rPr>
              <w:lastRenderedPageBreak/>
              <w:t>державного регулювання та в повній мірі враховує інтереси жителів громади щодо розвитку територій шляхом фінансування програм.</w:t>
            </w:r>
          </w:p>
          <w:p w:rsidR="005C470B" w:rsidRDefault="005C470B" w:rsidP="004F5EAE">
            <w:pPr>
              <w:pStyle w:val="af0"/>
              <w:spacing w:line="232" w:lineRule="auto"/>
              <w:jc w:val="both"/>
              <w:rPr>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2" w:lineRule="auto"/>
              <w:jc w:val="both"/>
              <w:rPr>
                <w:sz w:val="24"/>
                <w:szCs w:val="24"/>
                <w:lang w:eastAsia="ru-RU"/>
              </w:rPr>
            </w:pPr>
            <w:r>
              <w:rPr>
                <w:sz w:val="24"/>
                <w:szCs w:val="24"/>
              </w:rPr>
              <w:lastRenderedPageBreak/>
              <w:t xml:space="preserve">Витрати часу, матеріальних ресурсів для фіскальних </w:t>
            </w:r>
            <w:r>
              <w:rPr>
                <w:sz w:val="24"/>
                <w:szCs w:val="24"/>
              </w:rPr>
              <w:lastRenderedPageBreak/>
              <w:t>органів на адміністрування податку на нерухоме майно, відмінне від земельної ді-лянки</w:t>
            </w:r>
          </w:p>
        </w:tc>
      </w:tr>
    </w:tbl>
    <w:p w:rsidR="005C470B" w:rsidRDefault="005C470B" w:rsidP="005C470B">
      <w:pPr>
        <w:pStyle w:val="af0"/>
        <w:spacing w:line="232" w:lineRule="auto"/>
        <w:jc w:val="center"/>
        <w:rPr>
          <w:rFonts w:eastAsia="Calibri"/>
          <w:b/>
          <w:i/>
          <w:sz w:val="28"/>
          <w:szCs w:val="28"/>
          <w:lang w:eastAsia="ru-RU"/>
        </w:rPr>
      </w:pPr>
    </w:p>
    <w:p w:rsidR="005C470B" w:rsidRDefault="005C470B" w:rsidP="005C470B">
      <w:pPr>
        <w:pStyle w:val="af0"/>
        <w:spacing w:line="232" w:lineRule="auto"/>
        <w:jc w:val="center"/>
        <w:rPr>
          <w:b/>
          <w:i/>
          <w:sz w:val="28"/>
          <w:szCs w:val="28"/>
        </w:rPr>
      </w:pPr>
    </w:p>
    <w:p w:rsidR="005C470B" w:rsidRDefault="005C470B" w:rsidP="005C470B">
      <w:pPr>
        <w:pStyle w:val="af0"/>
        <w:spacing w:line="232" w:lineRule="auto"/>
        <w:jc w:val="center"/>
        <w:rPr>
          <w:b/>
          <w:i/>
          <w:sz w:val="28"/>
          <w:szCs w:val="28"/>
        </w:rPr>
      </w:pPr>
      <w:r>
        <w:rPr>
          <w:b/>
          <w:i/>
          <w:sz w:val="28"/>
          <w:szCs w:val="28"/>
        </w:rPr>
        <w:t>Оцінка впливу на сферу інтересів громадян</w:t>
      </w:r>
    </w:p>
    <w:p w:rsidR="005C470B" w:rsidRDefault="005C470B" w:rsidP="005C470B">
      <w:pPr>
        <w:pStyle w:val="af0"/>
        <w:spacing w:line="232" w:lineRule="auto"/>
        <w:jc w:val="center"/>
        <w:rPr>
          <w:b/>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5C470B" w:rsidTr="004F5EAE">
        <w:tc>
          <w:tcPr>
            <w:tcW w:w="1985"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Вид альтернативи</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Вигоди</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Витрати</w:t>
            </w:r>
          </w:p>
        </w:tc>
      </w:tr>
      <w:tr w:rsidR="005C470B" w:rsidTr="004F5EAE">
        <w:tc>
          <w:tcPr>
            <w:tcW w:w="1985"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rStyle w:val="28"/>
                <w:b/>
                <w:i/>
                <w:sz w:val="24"/>
                <w:szCs w:val="24"/>
                <w:lang w:eastAsia="ru-RU"/>
              </w:rPr>
            </w:pPr>
            <w:r>
              <w:rPr>
                <w:rStyle w:val="28"/>
                <w:b/>
                <w:i/>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7"/>
              <w:spacing w:before="0" w:beforeAutospacing="0" w:after="0" w:afterAutospacing="0"/>
              <w:jc w:val="center"/>
              <w:rPr>
                <w:b/>
                <w:i/>
                <w:lang w:val="uk-UA"/>
              </w:rPr>
            </w:pPr>
            <w:r>
              <w:rPr>
                <w:b/>
                <w:i/>
                <w:lang w:val="uk-UA"/>
              </w:rPr>
              <w:t>3</w:t>
            </w:r>
          </w:p>
        </w:tc>
      </w:tr>
      <w:tr w:rsidR="005C470B" w:rsidRPr="005C470B" w:rsidTr="004F5EAE">
        <w:tc>
          <w:tcPr>
            <w:tcW w:w="1985"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val="ru-RU" w:eastAsia="ru-RU"/>
              </w:rPr>
            </w:pPr>
            <w:r>
              <w:rPr>
                <w:sz w:val="24"/>
                <w:szCs w:val="24"/>
              </w:rPr>
              <w:t>Альтернатива 1</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rStyle w:val="28"/>
                <w:sz w:val="24"/>
                <w:szCs w:val="24"/>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827" w:type="dxa"/>
            <w:tcBorders>
              <w:top w:val="single" w:sz="4" w:space="0" w:color="auto"/>
              <w:left w:val="single" w:sz="4" w:space="0" w:color="auto"/>
              <w:bottom w:val="single" w:sz="4" w:space="0" w:color="auto"/>
              <w:right w:val="single" w:sz="4" w:space="0" w:color="auto"/>
            </w:tcBorders>
          </w:tcPr>
          <w:p w:rsidR="005C470B" w:rsidRDefault="005C470B" w:rsidP="004F5EAE">
            <w:pPr>
              <w:pStyle w:val="af7"/>
              <w:spacing w:before="0" w:beforeAutospacing="0" w:after="0" w:afterAutospacing="0" w:line="252" w:lineRule="auto"/>
              <w:jc w:val="both"/>
              <w:rPr>
                <w:lang w:val="uk-UA"/>
              </w:rPr>
            </w:pPr>
            <w:r>
              <w:rPr>
                <w:lang w:val="uk-UA"/>
              </w:rPr>
              <w:t>Витрати відсутні для громадян у частині сплати податку.</w:t>
            </w:r>
          </w:p>
          <w:p w:rsidR="005C470B" w:rsidRDefault="005C470B" w:rsidP="004F5EAE">
            <w:pPr>
              <w:pStyle w:val="af7"/>
              <w:spacing w:before="0" w:beforeAutospacing="0" w:after="0" w:afterAutospacing="0" w:line="252" w:lineRule="auto"/>
              <w:jc w:val="both"/>
              <w:rPr>
                <w:lang w:val="uk-UA"/>
              </w:rPr>
            </w:pPr>
            <w:r>
              <w:rPr>
                <w:lang w:val="uk-UA"/>
              </w:rPr>
              <w:t>Однак, відсутня можливість додат-кового наповнення доходної час-тини бюджету Старовижівської ОТГ, відповідно, збільшення його видаткової частини для фінансування соціально важливих цільових</w:t>
            </w:r>
            <w:r>
              <w:rPr>
                <w:rStyle w:val="af1"/>
                <w:lang w:val="uk-UA"/>
              </w:rPr>
              <w:t xml:space="preserve"> програм, бюджетної сфери в галузях освіти, соціального захисту, житлово-комунального та дорожнього господарства, транспорту тощо </w:t>
            </w:r>
          </w:p>
          <w:p w:rsidR="005C470B" w:rsidRDefault="005C470B" w:rsidP="004F5EAE">
            <w:pPr>
              <w:pStyle w:val="af7"/>
              <w:spacing w:before="0" w:beforeAutospacing="0" w:after="0" w:afterAutospacing="0" w:line="252" w:lineRule="auto"/>
              <w:jc w:val="both"/>
              <w:rPr>
                <w:lang w:val="uk-UA"/>
              </w:rPr>
            </w:pPr>
          </w:p>
        </w:tc>
      </w:tr>
      <w:tr w:rsidR="005C470B" w:rsidTr="004F5EAE">
        <w:tc>
          <w:tcPr>
            <w:tcW w:w="1985"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2" w:lineRule="auto"/>
              <w:jc w:val="both"/>
              <w:rPr>
                <w:sz w:val="24"/>
                <w:szCs w:val="24"/>
                <w:lang w:eastAsia="ru-RU"/>
              </w:rPr>
            </w:pPr>
            <w:r>
              <w:rPr>
                <w:sz w:val="24"/>
                <w:szCs w:val="24"/>
              </w:rPr>
              <w:t>Альтернатива 2</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2" w:lineRule="auto"/>
              <w:jc w:val="both"/>
              <w:rPr>
                <w:sz w:val="24"/>
                <w:szCs w:val="24"/>
                <w:lang w:eastAsia="ru-RU"/>
              </w:rPr>
            </w:pPr>
            <w:r>
              <w:rPr>
                <w:sz w:val="24"/>
                <w:szCs w:val="24"/>
              </w:rPr>
              <w:t xml:space="preserve">При збільшенні прогнозованого надходження до бюджету селища  є можливість збільшення видатків на фінансування соціально важливих  цільових програм, </w:t>
            </w:r>
            <w:r>
              <w:rPr>
                <w:rStyle w:val="af1"/>
                <w:sz w:val="24"/>
                <w:szCs w:val="24"/>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2" w:lineRule="auto"/>
              <w:jc w:val="both"/>
              <w:rPr>
                <w:sz w:val="24"/>
                <w:szCs w:val="24"/>
              </w:rPr>
            </w:pPr>
            <w:r>
              <w:rPr>
                <w:sz w:val="24"/>
                <w:szCs w:val="24"/>
              </w:rPr>
              <w:t>Витрати громадян на сплату податку за максимально гранич-ним розміром його ставки- 70,85 грн. за 1 кв.м. площі.</w:t>
            </w:r>
          </w:p>
          <w:p w:rsidR="005C470B" w:rsidRDefault="005C470B" w:rsidP="004F5EAE">
            <w:pPr>
              <w:pStyle w:val="af0"/>
              <w:spacing w:line="232" w:lineRule="auto"/>
              <w:jc w:val="both"/>
              <w:rPr>
                <w:sz w:val="24"/>
                <w:szCs w:val="24"/>
                <w:lang w:eastAsia="ru-RU"/>
              </w:rPr>
            </w:pPr>
            <w:r>
              <w:rPr>
                <w:sz w:val="24"/>
                <w:szCs w:val="24"/>
              </w:rPr>
              <w:t xml:space="preserve"> Зростає рівень невдоволеності та незабезпеченості громадян.</w:t>
            </w:r>
          </w:p>
        </w:tc>
      </w:tr>
      <w:tr w:rsidR="005C470B" w:rsidTr="004F5EAE">
        <w:trPr>
          <w:trHeight w:val="4016"/>
        </w:trPr>
        <w:tc>
          <w:tcPr>
            <w:tcW w:w="1985"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sz w:val="24"/>
                <w:szCs w:val="24"/>
              </w:rPr>
              <w:lastRenderedPageBreak/>
              <w:t>Альтернатива 3</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sz w:val="24"/>
                <w:szCs w:val="24"/>
                <w:lang w:eastAsia="ru-RU"/>
              </w:rPr>
            </w:pPr>
            <w:r>
              <w:rPr>
                <w:sz w:val="24"/>
                <w:szCs w:val="24"/>
              </w:rPr>
              <w:t>Альтернатива в повній мірі враховує інтереси громади у наповненні селищного бюджету.</w:t>
            </w:r>
          </w:p>
        </w:tc>
        <w:tc>
          <w:tcPr>
            <w:tcW w:w="3827" w:type="dxa"/>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64" w:lineRule="auto"/>
              <w:jc w:val="both"/>
              <w:rPr>
                <w:rFonts w:eastAsia="Calibri"/>
                <w:sz w:val="24"/>
                <w:szCs w:val="24"/>
              </w:rPr>
            </w:pPr>
            <w:r>
              <w:rPr>
                <w:sz w:val="24"/>
                <w:szCs w:val="24"/>
              </w:rPr>
              <w:t xml:space="preserve">При сплаті податку не виділяється окрема зональність, ставки подат-ку диференціюються за типом нерухомості. </w:t>
            </w:r>
          </w:p>
          <w:p w:rsidR="005C470B" w:rsidRDefault="005C470B" w:rsidP="004F5EAE">
            <w:pPr>
              <w:pStyle w:val="af0"/>
              <w:spacing w:line="244" w:lineRule="auto"/>
              <w:jc w:val="both"/>
              <w:rPr>
                <w:sz w:val="24"/>
                <w:szCs w:val="24"/>
                <w:lang w:eastAsia="ru-RU"/>
              </w:rPr>
            </w:pPr>
            <w:r>
              <w:rPr>
                <w:sz w:val="24"/>
                <w:szCs w:val="24"/>
              </w:rPr>
              <w:t>Громадяни сплачують податок за 1 кв.м нерухомості в розмірі : 0,1 х4723:100=4,72 грн. Такий розмір податку є реальний для сплати громадянами.</w:t>
            </w:r>
          </w:p>
        </w:tc>
      </w:tr>
    </w:tbl>
    <w:p w:rsidR="005C470B" w:rsidRDefault="005C470B" w:rsidP="005C470B">
      <w:pPr>
        <w:pStyle w:val="af0"/>
        <w:jc w:val="center"/>
        <w:rPr>
          <w:rFonts w:eastAsia="Calibri"/>
          <w:b/>
          <w:i/>
          <w:sz w:val="28"/>
          <w:szCs w:val="28"/>
          <w:lang w:eastAsia="ru-RU"/>
        </w:rPr>
      </w:pPr>
    </w:p>
    <w:p w:rsidR="005C470B" w:rsidRPr="00C5461B" w:rsidRDefault="005C470B" w:rsidP="005C470B">
      <w:pPr>
        <w:pStyle w:val="af0"/>
        <w:spacing w:line="249" w:lineRule="auto"/>
        <w:jc w:val="center"/>
        <w:rPr>
          <w:b/>
          <w:i/>
          <w:sz w:val="24"/>
          <w:szCs w:val="24"/>
        </w:rPr>
      </w:pPr>
      <w:r>
        <w:rPr>
          <w:b/>
          <w:i/>
          <w:sz w:val="28"/>
          <w:szCs w:val="28"/>
        </w:rPr>
        <w:t>Оцінка впливу на сферу інтересів суб’єктів господарювання</w:t>
      </w:r>
      <w:r>
        <w:rPr>
          <w:b/>
          <w:i/>
          <w:sz w:val="24"/>
          <w:szCs w:val="24"/>
        </w:rPr>
        <w:t xml:space="preserve"> ( взято дані із паспорту району)</w:t>
      </w:r>
    </w:p>
    <w:p w:rsidR="005C470B" w:rsidRDefault="005C470B" w:rsidP="005C470B">
      <w:pPr>
        <w:pStyle w:val="19"/>
        <w:spacing w:line="249" w:lineRule="auto"/>
        <w:ind w:firstLine="708"/>
        <w:jc w:val="both"/>
        <w:rPr>
          <w:sz w:val="28"/>
          <w:szCs w:val="28"/>
          <w:lang w:val="uk-UA"/>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994"/>
        <w:gridCol w:w="1134"/>
        <w:gridCol w:w="848"/>
        <w:gridCol w:w="858"/>
        <w:gridCol w:w="908"/>
      </w:tblGrid>
      <w:tr w:rsidR="005C470B" w:rsidTr="004F5EAE">
        <w:tc>
          <w:tcPr>
            <w:tcW w:w="255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b/>
                <w:i/>
                <w:sz w:val="24"/>
                <w:szCs w:val="24"/>
                <w:lang w:val="uk-UA"/>
              </w:rPr>
            </w:pPr>
            <w:r>
              <w:rPr>
                <w:b/>
                <w:i/>
                <w:sz w:val="24"/>
                <w:szCs w:val="24"/>
                <w:lang w:val="uk-UA"/>
              </w:rPr>
              <w:t>Показник</w:t>
            </w:r>
          </w:p>
        </w:tc>
        <w:tc>
          <w:tcPr>
            <w:tcW w:w="51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b/>
                <w:i/>
                <w:sz w:val="24"/>
                <w:szCs w:val="24"/>
                <w:lang w:val="uk-UA"/>
              </w:rPr>
            </w:pPr>
            <w:r>
              <w:rPr>
                <w:b/>
                <w:i/>
                <w:sz w:val="24"/>
                <w:szCs w:val="24"/>
                <w:lang w:val="uk-UA"/>
              </w:rPr>
              <w:t>Великі</w:t>
            </w:r>
          </w:p>
        </w:tc>
        <w:tc>
          <w:tcPr>
            <w:tcW w:w="58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b/>
                <w:i/>
                <w:sz w:val="24"/>
                <w:szCs w:val="24"/>
                <w:lang w:val="uk-UA"/>
              </w:rPr>
            </w:pPr>
            <w:r>
              <w:rPr>
                <w:b/>
                <w:i/>
                <w:sz w:val="24"/>
                <w:szCs w:val="24"/>
                <w:lang w:val="uk-UA"/>
              </w:rPr>
              <w:t>Середні</w:t>
            </w:r>
          </w:p>
        </w:tc>
        <w:tc>
          <w:tcPr>
            <w:tcW w:w="43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b/>
                <w:i/>
                <w:sz w:val="24"/>
                <w:szCs w:val="24"/>
                <w:lang w:val="uk-UA"/>
              </w:rPr>
            </w:pPr>
            <w:r>
              <w:rPr>
                <w:b/>
                <w:i/>
                <w:sz w:val="24"/>
                <w:szCs w:val="24"/>
                <w:lang w:val="uk-UA"/>
              </w:rPr>
              <w:t>Малі</w:t>
            </w:r>
          </w:p>
        </w:tc>
        <w:tc>
          <w:tcPr>
            <w:tcW w:w="44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b/>
                <w:i/>
                <w:sz w:val="24"/>
                <w:szCs w:val="24"/>
                <w:lang w:val="uk-UA"/>
              </w:rPr>
            </w:pPr>
            <w:r>
              <w:rPr>
                <w:b/>
                <w:i/>
                <w:sz w:val="24"/>
                <w:szCs w:val="24"/>
                <w:lang w:val="uk-UA"/>
              </w:rPr>
              <w:t>Мікро</w:t>
            </w:r>
          </w:p>
        </w:tc>
        <w:tc>
          <w:tcPr>
            <w:tcW w:w="46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b/>
                <w:i/>
                <w:sz w:val="24"/>
                <w:szCs w:val="24"/>
                <w:lang w:val="uk-UA"/>
              </w:rPr>
            </w:pPr>
            <w:r>
              <w:rPr>
                <w:b/>
                <w:i/>
                <w:sz w:val="24"/>
                <w:szCs w:val="24"/>
                <w:lang w:val="uk-UA"/>
              </w:rPr>
              <w:t>Разом</w:t>
            </w:r>
          </w:p>
        </w:tc>
      </w:tr>
      <w:tr w:rsidR="005C470B" w:rsidTr="004F5EAE">
        <w:trPr>
          <w:trHeight w:val="713"/>
        </w:trPr>
        <w:tc>
          <w:tcPr>
            <w:tcW w:w="255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both"/>
              <w:rPr>
                <w:sz w:val="24"/>
                <w:szCs w:val="24"/>
                <w:lang w:val="uk-UA"/>
              </w:rPr>
            </w:pPr>
            <w:r>
              <w:rPr>
                <w:sz w:val="24"/>
                <w:szCs w:val="24"/>
                <w:lang w:val="uk-UA"/>
              </w:rPr>
              <w:t>Розрахункова кількість суб’єктів господа-рювання, що підпадають під дію регулю-вання,  одиниць</w:t>
            </w:r>
          </w:p>
        </w:tc>
        <w:tc>
          <w:tcPr>
            <w:tcW w:w="512" w:type="pct"/>
            <w:tcBorders>
              <w:top w:val="single" w:sz="4" w:space="0" w:color="auto"/>
              <w:left w:val="single" w:sz="4" w:space="0" w:color="auto"/>
              <w:bottom w:val="single" w:sz="4" w:space="0" w:color="auto"/>
              <w:right w:val="single" w:sz="4" w:space="0" w:color="auto"/>
            </w:tcBorders>
          </w:tcPr>
          <w:p w:rsidR="005C470B" w:rsidRDefault="005C470B" w:rsidP="004F5EAE">
            <w:pPr>
              <w:spacing w:line="249" w:lineRule="auto"/>
              <w:jc w:val="center"/>
              <w:rPr>
                <w:b/>
                <w:i/>
                <w:sz w:val="24"/>
                <w:szCs w:val="24"/>
                <w:lang w:val="uk-UA"/>
              </w:rPr>
            </w:pPr>
          </w:p>
          <w:p w:rsidR="005C470B" w:rsidRDefault="005C470B" w:rsidP="004F5EAE">
            <w:pPr>
              <w:spacing w:line="249" w:lineRule="auto"/>
              <w:jc w:val="center"/>
              <w:rPr>
                <w:sz w:val="24"/>
                <w:szCs w:val="24"/>
                <w:lang w:val="uk-UA"/>
              </w:rPr>
            </w:pPr>
            <w:r>
              <w:rPr>
                <w:sz w:val="24"/>
                <w:szCs w:val="24"/>
                <w:lang w:val="uk-UA"/>
              </w:rPr>
              <w:t>0</w:t>
            </w:r>
          </w:p>
        </w:tc>
        <w:tc>
          <w:tcPr>
            <w:tcW w:w="584" w:type="pct"/>
            <w:tcBorders>
              <w:top w:val="single" w:sz="4" w:space="0" w:color="auto"/>
              <w:left w:val="single" w:sz="4" w:space="0" w:color="auto"/>
              <w:bottom w:val="single" w:sz="4" w:space="0" w:color="auto"/>
              <w:right w:val="single" w:sz="4" w:space="0" w:color="auto"/>
            </w:tcBorders>
          </w:tcPr>
          <w:p w:rsidR="005C470B" w:rsidRDefault="005C470B" w:rsidP="004F5EAE">
            <w:pPr>
              <w:spacing w:line="249" w:lineRule="auto"/>
              <w:jc w:val="center"/>
              <w:rPr>
                <w:sz w:val="24"/>
                <w:szCs w:val="24"/>
                <w:lang w:val="uk-UA"/>
              </w:rPr>
            </w:pPr>
          </w:p>
          <w:p w:rsidR="005C470B" w:rsidRDefault="005C470B" w:rsidP="004F5EAE">
            <w:pPr>
              <w:spacing w:line="249" w:lineRule="auto"/>
              <w:jc w:val="center"/>
              <w:rPr>
                <w:sz w:val="24"/>
                <w:szCs w:val="24"/>
                <w:lang w:val="uk-UA"/>
              </w:rPr>
            </w:pPr>
            <w:r>
              <w:rPr>
                <w:sz w:val="24"/>
                <w:szCs w:val="24"/>
                <w:lang w:val="uk-UA"/>
              </w:rPr>
              <w:t>2</w:t>
            </w:r>
          </w:p>
        </w:tc>
        <w:tc>
          <w:tcPr>
            <w:tcW w:w="437" w:type="pct"/>
            <w:tcBorders>
              <w:top w:val="single" w:sz="4" w:space="0" w:color="auto"/>
              <w:left w:val="single" w:sz="4" w:space="0" w:color="auto"/>
              <w:bottom w:val="single" w:sz="4" w:space="0" w:color="auto"/>
              <w:right w:val="single" w:sz="4" w:space="0" w:color="auto"/>
            </w:tcBorders>
          </w:tcPr>
          <w:p w:rsidR="005C470B" w:rsidRDefault="005C470B" w:rsidP="004F5EAE">
            <w:pPr>
              <w:spacing w:line="249" w:lineRule="auto"/>
              <w:jc w:val="center"/>
              <w:rPr>
                <w:sz w:val="24"/>
                <w:szCs w:val="24"/>
                <w:lang w:val="uk-UA"/>
              </w:rPr>
            </w:pPr>
          </w:p>
          <w:p w:rsidR="005C470B" w:rsidRDefault="005C470B" w:rsidP="004F5EAE">
            <w:pPr>
              <w:spacing w:line="249" w:lineRule="auto"/>
              <w:jc w:val="center"/>
              <w:rPr>
                <w:sz w:val="24"/>
                <w:szCs w:val="24"/>
                <w:lang w:val="uk-UA"/>
              </w:rPr>
            </w:pPr>
            <w:r>
              <w:rPr>
                <w:sz w:val="24"/>
                <w:szCs w:val="24"/>
                <w:lang w:val="uk-UA"/>
              </w:rPr>
              <w:t>17</w:t>
            </w:r>
          </w:p>
          <w:p w:rsidR="005C470B" w:rsidRDefault="005C470B" w:rsidP="004F5EAE">
            <w:pPr>
              <w:spacing w:line="249" w:lineRule="auto"/>
              <w:jc w:val="center"/>
              <w:rPr>
                <w:sz w:val="24"/>
                <w:szCs w:val="24"/>
                <w:lang w:val="uk-UA"/>
              </w:rPr>
            </w:pPr>
          </w:p>
        </w:tc>
        <w:tc>
          <w:tcPr>
            <w:tcW w:w="442" w:type="pct"/>
            <w:tcBorders>
              <w:top w:val="single" w:sz="4" w:space="0" w:color="auto"/>
              <w:left w:val="single" w:sz="4" w:space="0" w:color="auto"/>
              <w:bottom w:val="single" w:sz="4" w:space="0" w:color="auto"/>
              <w:right w:val="single" w:sz="4" w:space="0" w:color="auto"/>
            </w:tcBorders>
          </w:tcPr>
          <w:p w:rsidR="005C470B" w:rsidRDefault="005C470B" w:rsidP="004F5EAE">
            <w:pPr>
              <w:spacing w:line="249" w:lineRule="auto"/>
              <w:jc w:val="center"/>
              <w:rPr>
                <w:sz w:val="24"/>
                <w:szCs w:val="24"/>
                <w:lang w:val="uk-UA"/>
              </w:rPr>
            </w:pPr>
          </w:p>
          <w:p w:rsidR="005C470B" w:rsidRDefault="005C470B" w:rsidP="004F5EAE">
            <w:pPr>
              <w:spacing w:line="249" w:lineRule="auto"/>
              <w:rPr>
                <w:sz w:val="24"/>
                <w:szCs w:val="24"/>
                <w:lang w:val="uk-UA"/>
              </w:rPr>
            </w:pPr>
            <w:r>
              <w:rPr>
                <w:sz w:val="24"/>
                <w:szCs w:val="24"/>
                <w:lang w:val="uk-UA"/>
              </w:rPr>
              <w:t>0</w:t>
            </w:r>
          </w:p>
        </w:tc>
        <w:tc>
          <w:tcPr>
            <w:tcW w:w="468" w:type="pct"/>
            <w:tcBorders>
              <w:top w:val="single" w:sz="4" w:space="0" w:color="auto"/>
              <w:left w:val="single" w:sz="4" w:space="0" w:color="auto"/>
              <w:bottom w:val="single" w:sz="4" w:space="0" w:color="auto"/>
              <w:right w:val="single" w:sz="4" w:space="0" w:color="auto"/>
            </w:tcBorders>
          </w:tcPr>
          <w:p w:rsidR="005C470B" w:rsidRDefault="005C470B" w:rsidP="004F5EAE">
            <w:pPr>
              <w:spacing w:line="249" w:lineRule="auto"/>
              <w:jc w:val="center"/>
              <w:rPr>
                <w:sz w:val="24"/>
                <w:szCs w:val="24"/>
                <w:lang w:val="uk-UA"/>
              </w:rPr>
            </w:pPr>
          </w:p>
          <w:p w:rsidR="005C470B" w:rsidRDefault="005C470B" w:rsidP="004F5EAE">
            <w:pPr>
              <w:spacing w:line="249" w:lineRule="auto"/>
              <w:jc w:val="center"/>
              <w:rPr>
                <w:sz w:val="24"/>
                <w:szCs w:val="24"/>
                <w:lang w:val="uk-UA"/>
              </w:rPr>
            </w:pPr>
            <w:r>
              <w:rPr>
                <w:sz w:val="24"/>
                <w:szCs w:val="24"/>
                <w:lang w:val="uk-UA"/>
              </w:rPr>
              <w:t>19</w:t>
            </w:r>
          </w:p>
          <w:p w:rsidR="005C470B" w:rsidRDefault="005C470B" w:rsidP="004F5EAE">
            <w:pPr>
              <w:spacing w:line="249" w:lineRule="auto"/>
              <w:jc w:val="center"/>
              <w:rPr>
                <w:sz w:val="24"/>
                <w:szCs w:val="24"/>
                <w:lang w:val="uk-UA"/>
              </w:rPr>
            </w:pPr>
          </w:p>
        </w:tc>
      </w:tr>
      <w:tr w:rsidR="005C470B" w:rsidTr="004F5EAE">
        <w:tc>
          <w:tcPr>
            <w:tcW w:w="255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both"/>
              <w:rPr>
                <w:sz w:val="24"/>
                <w:szCs w:val="24"/>
                <w:lang w:val="uk-UA"/>
              </w:rPr>
            </w:pPr>
            <w:r>
              <w:rPr>
                <w:sz w:val="24"/>
                <w:szCs w:val="24"/>
                <w:lang w:val="uk-UA"/>
              </w:rPr>
              <w:t>Питома вага групи в загальній кількості, відсотків</w:t>
            </w:r>
          </w:p>
        </w:tc>
        <w:tc>
          <w:tcPr>
            <w:tcW w:w="51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sz w:val="24"/>
                <w:szCs w:val="24"/>
                <w:lang w:val="uk-UA"/>
              </w:rPr>
            </w:pPr>
            <w:r>
              <w:rPr>
                <w:sz w:val="24"/>
                <w:szCs w:val="24"/>
                <w:lang w:val="uk-UA"/>
              </w:rPr>
              <w:t>0</w:t>
            </w:r>
          </w:p>
        </w:tc>
        <w:tc>
          <w:tcPr>
            <w:tcW w:w="58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sz w:val="24"/>
                <w:szCs w:val="24"/>
                <w:lang w:val="uk-UA"/>
              </w:rPr>
            </w:pPr>
            <w:r>
              <w:rPr>
                <w:sz w:val="24"/>
                <w:szCs w:val="24"/>
                <w:lang w:val="uk-UA"/>
              </w:rPr>
              <w:t>11</w:t>
            </w:r>
          </w:p>
        </w:tc>
        <w:tc>
          <w:tcPr>
            <w:tcW w:w="43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sz w:val="24"/>
                <w:szCs w:val="24"/>
                <w:lang w:val="uk-UA"/>
              </w:rPr>
            </w:pPr>
            <w:r>
              <w:rPr>
                <w:sz w:val="24"/>
                <w:szCs w:val="24"/>
                <w:lang w:val="uk-UA"/>
              </w:rPr>
              <w:t>89</w:t>
            </w:r>
          </w:p>
        </w:tc>
        <w:tc>
          <w:tcPr>
            <w:tcW w:w="44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sz w:val="24"/>
                <w:szCs w:val="24"/>
                <w:lang w:val="uk-UA"/>
              </w:rPr>
            </w:pPr>
            <w:r>
              <w:rPr>
                <w:sz w:val="24"/>
                <w:szCs w:val="24"/>
                <w:lang w:val="uk-UA"/>
              </w:rPr>
              <w:t>0</w:t>
            </w:r>
          </w:p>
        </w:tc>
        <w:tc>
          <w:tcPr>
            <w:tcW w:w="46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9" w:lineRule="auto"/>
              <w:jc w:val="center"/>
              <w:rPr>
                <w:sz w:val="24"/>
                <w:szCs w:val="24"/>
                <w:lang w:val="uk-UA"/>
              </w:rPr>
            </w:pPr>
            <w:r>
              <w:rPr>
                <w:sz w:val="24"/>
                <w:szCs w:val="24"/>
                <w:lang w:val="uk-UA"/>
              </w:rPr>
              <w:t>100</w:t>
            </w:r>
          </w:p>
        </w:tc>
      </w:tr>
    </w:tbl>
    <w:p w:rsidR="005C470B" w:rsidRDefault="005C470B" w:rsidP="005C470B">
      <w:pPr>
        <w:pStyle w:val="af0"/>
        <w:jc w:val="right"/>
        <w:rPr>
          <w:i/>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70"/>
        <w:gridCol w:w="3260"/>
      </w:tblGrid>
      <w:tr w:rsidR="005C470B" w:rsidTr="004F5EAE">
        <w:tc>
          <w:tcPr>
            <w:tcW w:w="125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Вид альтернативи</w:t>
            </w:r>
          </w:p>
        </w:tc>
        <w:tc>
          <w:tcPr>
            <w:tcW w:w="2059"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Вигоди</w:t>
            </w:r>
          </w:p>
        </w:tc>
        <w:tc>
          <w:tcPr>
            <w:tcW w:w="169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Витрати</w:t>
            </w:r>
          </w:p>
        </w:tc>
      </w:tr>
      <w:tr w:rsidR="005C470B" w:rsidTr="004F5EAE">
        <w:tc>
          <w:tcPr>
            <w:tcW w:w="125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1</w:t>
            </w:r>
          </w:p>
        </w:tc>
        <w:tc>
          <w:tcPr>
            <w:tcW w:w="2059"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2</w:t>
            </w:r>
          </w:p>
        </w:tc>
        <w:tc>
          <w:tcPr>
            <w:tcW w:w="169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eastAsia="ru-RU"/>
              </w:rPr>
            </w:pPr>
            <w:r>
              <w:rPr>
                <w:b/>
                <w:i/>
                <w:sz w:val="24"/>
                <w:szCs w:val="24"/>
              </w:rPr>
              <w:t>3</w:t>
            </w:r>
          </w:p>
        </w:tc>
      </w:tr>
      <w:tr w:rsidR="005C470B" w:rsidTr="004F5EAE">
        <w:tc>
          <w:tcPr>
            <w:tcW w:w="125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val="ru-RU" w:eastAsia="ru-RU"/>
              </w:rPr>
            </w:pPr>
            <w:r>
              <w:rPr>
                <w:sz w:val="24"/>
                <w:szCs w:val="24"/>
              </w:rPr>
              <w:t>Альтернатива 1</w:t>
            </w:r>
          </w:p>
        </w:tc>
        <w:tc>
          <w:tcPr>
            <w:tcW w:w="2059"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sz w:val="24"/>
                <w:szCs w:val="24"/>
              </w:rPr>
              <w:t>Унеможливлюється обрахування та сплата податку, о</w:t>
            </w:r>
            <w:r>
              <w:rPr>
                <w:rStyle w:val="28"/>
                <w:sz w:val="24"/>
                <w:szCs w:val="24"/>
              </w:rPr>
              <w:t xml:space="preserve">скільки на зако-нодавчому рівні не визначено розміру мінімальної ставки. </w:t>
            </w:r>
          </w:p>
        </w:tc>
        <w:tc>
          <w:tcPr>
            <w:tcW w:w="1691" w:type="pct"/>
            <w:tcBorders>
              <w:top w:val="single" w:sz="4" w:space="0" w:color="auto"/>
              <w:left w:val="single" w:sz="4" w:space="0" w:color="auto"/>
              <w:bottom w:val="single" w:sz="4" w:space="0" w:color="auto"/>
              <w:right w:val="single" w:sz="4" w:space="0" w:color="auto"/>
            </w:tcBorders>
          </w:tcPr>
          <w:p w:rsidR="005C470B" w:rsidRDefault="005C470B" w:rsidP="004F5EAE">
            <w:pPr>
              <w:pStyle w:val="af7"/>
              <w:spacing w:before="0" w:beforeAutospacing="0" w:after="0" w:afterAutospacing="0"/>
              <w:jc w:val="both"/>
              <w:rPr>
                <w:lang w:val="uk-UA"/>
              </w:rPr>
            </w:pPr>
            <w:r>
              <w:rPr>
                <w:lang w:val="uk-UA"/>
              </w:rPr>
              <w:t>Відсутні витрати</w:t>
            </w:r>
            <w:r>
              <w:t xml:space="preserve"> </w:t>
            </w:r>
            <w:r>
              <w:rPr>
                <w:lang w:val="uk-UA"/>
              </w:rPr>
              <w:t xml:space="preserve">в частині сплати податку. Тому відсут-ня можливість збільшення видатків для фінансування соціально важливих </w:t>
            </w:r>
            <w:r>
              <w:rPr>
                <w:rStyle w:val="af1"/>
                <w:lang w:val="uk-UA"/>
              </w:rPr>
              <w:t xml:space="preserve"> цільових програм, бюджет-ної сфери в галузях освіти,  соціального захисту, житлово-комунального та дорожнього господарства, транспорту тощо </w:t>
            </w:r>
          </w:p>
          <w:p w:rsidR="005C470B" w:rsidRDefault="005C470B" w:rsidP="004F5EAE">
            <w:pPr>
              <w:pStyle w:val="af7"/>
              <w:spacing w:before="0" w:beforeAutospacing="0" w:after="0" w:afterAutospacing="0"/>
              <w:jc w:val="both"/>
              <w:rPr>
                <w:lang w:val="uk-UA"/>
              </w:rPr>
            </w:pPr>
          </w:p>
        </w:tc>
      </w:tr>
      <w:tr w:rsidR="005C470B" w:rsidRPr="005C470B" w:rsidTr="004F5EAE">
        <w:trPr>
          <w:trHeight w:val="3182"/>
        </w:trPr>
        <w:tc>
          <w:tcPr>
            <w:tcW w:w="125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val="ru-RU" w:eastAsia="ru-RU"/>
              </w:rPr>
            </w:pPr>
            <w:r>
              <w:rPr>
                <w:sz w:val="24"/>
                <w:szCs w:val="24"/>
              </w:rPr>
              <w:t>Альтернатива 2</w:t>
            </w:r>
          </w:p>
        </w:tc>
        <w:tc>
          <w:tcPr>
            <w:tcW w:w="2059" w:type="pct"/>
            <w:tcBorders>
              <w:top w:val="single" w:sz="4" w:space="0" w:color="auto"/>
              <w:left w:val="single" w:sz="4" w:space="0" w:color="auto"/>
              <w:bottom w:val="single" w:sz="4" w:space="0" w:color="auto"/>
              <w:right w:val="single" w:sz="4" w:space="0" w:color="auto"/>
            </w:tcBorders>
          </w:tcPr>
          <w:p w:rsidR="005C470B" w:rsidRDefault="005C470B" w:rsidP="004F5EAE">
            <w:pPr>
              <w:pStyle w:val="af7"/>
              <w:spacing w:before="0" w:beforeAutospacing="0" w:after="0" w:afterAutospacing="0"/>
              <w:jc w:val="both"/>
              <w:rPr>
                <w:lang w:val="uk-UA"/>
              </w:rPr>
            </w:pPr>
            <w:r>
              <w:rPr>
                <w:lang w:val="uk-UA"/>
              </w:rPr>
              <w:t xml:space="preserve">Відсутні в частині сплати податку, оскільки збільшується податкове навантаження, розмір ставки подат-ку. Але, при цьому є можливість збільшення видатків для фінансу-вання соціально важливих </w:t>
            </w:r>
            <w:r>
              <w:rPr>
                <w:rStyle w:val="af1"/>
                <w:lang w:val="uk-UA"/>
              </w:rPr>
              <w:t xml:space="preserve"> цільових програм, бюджетної сфери в галузях освіти, соціального захисту, житлово-комунального та дорожнього господарства, транспорту тощо . Розмір податку в сумі 70,85 грн. за 1 кв. м. нерухомості буде значним навантаженням для суб’єктів </w:t>
            </w:r>
            <w:r>
              <w:rPr>
                <w:rStyle w:val="af1"/>
                <w:lang w:val="uk-UA"/>
              </w:rPr>
              <w:lastRenderedPageBreak/>
              <w:t>господарювання.</w:t>
            </w:r>
          </w:p>
          <w:p w:rsidR="005C470B" w:rsidRDefault="005C470B" w:rsidP="004F5EAE">
            <w:pPr>
              <w:pStyle w:val="af0"/>
              <w:jc w:val="both"/>
              <w:rPr>
                <w:sz w:val="24"/>
                <w:szCs w:val="24"/>
                <w:highlight w:val="yellow"/>
                <w:lang w:eastAsia="ru-RU"/>
              </w:rPr>
            </w:pPr>
          </w:p>
        </w:tc>
        <w:tc>
          <w:tcPr>
            <w:tcW w:w="1691" w:type="pct"/>
            <w:tcBorders>
              <w:top w:val="single" w:sz="4" w:space="0" w:color="auto"/>
              <w:left w:val="single" w:sz="4" w:space="0" w:color="auto"/>
              <w:bottom w:val="single" w:sz="4" w:space="0" w:color="auto"/>
              <w:right w:val="single" w:sz="4" w:space="0" w:color="auto"/>
            </w:tcBorders>
          </w:tcPr>
          <w:p w:rsidR="005C470B" w:rsidRDefault="005C470B" w:rsidP="004F5EAE">
            <w:pPr>
              <w:pStyle w:val="a9"/>
              <w:tabs>
                <w:tab w:val="left" w:pos="226"/>
              </w:tabs>
              <w:rPr>
                <w:sz w:val="24"/>
                <w:szCs w:val="24"/>
                <w:lang w:eastAsia="uk-UA"/>
              </w:rPr>
            </w:pPr>
            <w:r>
              <w:rPr>
                <w:sz w:val="24"/>
                <w:szCs w:val="24"/>
                <w:lang w:eastAsia="uk-UA"/>
              </w:rPr>
              <w:lastRenderedPageBreak/>
              <w:t>Часові витрати на отримання інформації щодо змін у опо-даткуванні, інше;</w:t>
            </w:r>
            <w:r>
              <w:rPr>
                <w:rFonts w:cs="Courier New"/>
                <w:sz w:val="24"/>
                <w:szCs w:val="24"/>
              </w:rPr>
              <w:t xml:space="preserve"> прямі </w:t>
            </w:r>
            <w:r>
              <w:rPr>
                <w:sz w:val="24"/>
                <w:szCs w:val="24"/>
                <w:lang w:eastAsia="uk-UA"/>
              </w:rPr>
              <w:t xml:space="preserve">мате-ріальні витрати на сплату податку суб’єктами господа-рювання, які підпадають під дію регулювання. </w:t>
            </w:r>
          </w:p>
          <w:p w:rsidR="005C470B" w:rsidRDefault="005C470B" w:rsidP="004F5EAE">
            <w:pPr>
              <w:pStyle w:val="af0"/>
              <w:jc w:val="both"/>
              <w:rPr>
                <w:sz w:val="24"/>
                <w:szCs w:val="24"/>
                <w:highlight w:val="yellow"/>
                <w:lang w:eastAsia="ru-RU"/>
              </w:rPr>
            </w:pPr>
          </w:p>
        </w:tc>
      </w:tr>
      <w:tr w:rsidR="005C470B" w:rsidRPr="005C470B" w:rsidTr="004F5EAE">
        <w:tc>
          <w:tcPr>
            <w:tcW w:w="125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eastAsia="ru-RU"/>
              </w:rPr>
            </w:pPr>
            <w:r>
              <w:rPr>
                <w:sz w:val="24"/>
                <w:szCs w:val="24"/>
              </w:rPr>
              <w:lastRenderedPageBreak/>
              <w:t>Альтернатива 3</w:t>
            </w:r>
          </w:p>
        </w:tc>
        <w:tc>
          <w:tcPr>
            <w:tcW w:w="2059"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both"/>
              <w:rPr>
                <w:sz w:val="24"/>
                <w:szCs w:val="24"/>
                <w:lang w:val="uk-UA"/>
              </w:rPr>
            </w:pPr>
            <w:r>
              <w:rPr>
                <w:sz w:val="24"/>
                <w:szCs w:val="24"/>
                <w:lang w:val="uk-UA"/>
              </w:rPr>
              <w:t xml:space="preserve">Податок сплачується в однаковому розмірі для всіх об’єктів нерухомості, незалежно від місць їх розташування (за розміром ставки для І зональності). </w:t>
            </w:r>
          </w:p>
          <w:p w:rsidR="005C470B" w:rsidRPr="00E4374D" w:rsidRDefault="005C470B" w:rsidP="004F5EAE">
            <w:pPr>
              <w:pStyle w:val="af0"/>
              <w:jc w:val="both"/>
              <w:rPr>
                <w:lang w:eastAsia="ru-RU"/>
              </w:rPr>
            </w:pPr>
            <w:r>
              <w:rPr>
                <w:lang w:eastAsia="ru-RU"/>
              </w:rPr>
              <w:t>0,3х4723:100=14,17 грн. Цей розмір податку є прийнятним для суб’єктів господарювання.</w:t>
            </w:r>
          </w:p>
        </w:tc>
        <w:tc>
          <w:tcPr>
            <w:tcW w:w="1691"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9"/>
              <w:tabs>
                <w:tab w:val="left" w:pos="226"/>
              </w:tabs>
              <w:rPr>
                <w:sz w:val="24"/>
                <w:szCs w:val="24"/>
              </w:rPr>
            </w:pPr>
            <w:r>
              <w:rPr>
                <w:sz w:val="24"/>
                <w:szCs w:val="24"/>
                <w:lang w:eastAsia="uk-UA"/>
              </w:rPr>
              <w:t>Часові витрати на отримання інформації щодо змін у опо-даткуванні, інше;</w:t>
            </w:r>
            <w:r>
              <w:rPr>
                <w:rFonts w:cs="Courier New"/>
                <w:sz w:val="24"/>
                <w:szCs w:val="24"/>
              </w:rPr>
              <w:t xml:space="preserve"> прямі </w:t>
            </w:r>
            <w:r>
              <w:rPr>
                <w:sz w:val="24"/>
                <w:szCs w:val="24"/>
                <w:lang w:eastAsia="uk-UA"/>
              </w:rPr>
              <w:t xml:space="preserve">мате-ріальні витрати на сплату податку суб’єктами господа-рювання, які підпадають під дію регулювання. </w:t>
            </w:r>
          </w:p>
        </w:tc>
      </w:tr>
    </w:tbl>
    <w:p w:rsidR="005C470B" w:rsidRDefault="005C470B" w:rsidP="005C470B">
      <w:pPr>
        <w:pStyle w:val="af0"/>
        <w:jc w:val="center"/>
        <w:rPr>
          <w:rFonts w:eastAsia="Calibri"/>
          <w:sz w:val="28"/>
          <w:szCs w:val="28"/>
          <w:lang w:eastAsia="ru-RU"/>
        </w:rPr>
      </w:pPr>
    </w:p>
    <w:p w:rsidR="005C470B" w:rsidRPr="00FC50B8" w:rsidRDefault="005C470B" w:rsidP="005C470B">
      <w:pPr>
        <w:pStyle w:val="af0"/>
        <w:spacing w:line="244" w:lineRule="auto"/>
        <w:jc w:val="both"/>
        <w:rPr>
          <w:sz w:val="28"/>
          <w:szCs w:val="28"/>
        </w:rPr>
      </w:pPr>
      <w:r>
        <w:rPr>
          <w:sz w:val="28"/>
          <w:szCs w:val="28"/>
        </w:rPr>
        <w:tab/>
        <w:t xml:space="preserve">Визначений  проектом рішення розмір ставки податку для юридичних  осіб – 0,3 відсотка, для фізичних осіб- 0,1 відсотка зумовлений тим, що у 2018 році до  бюджету Старовижівської селищної ради надійшло 375963,04 грн. У 2019 році до Старовижівської селищної ради приєднались 5 сільських рад, і до бюджету селищної ради надійшло податку на нерухомість лише на 88946 грн. більше, що становить 464909,34 грн. </w:t>
      </w:r>
    </w:p>
    <w:p w:rsidR="005C470B" w:rsidRDefault="005C470B" w:rsidP="005C470B">
      <w:pPr>
        <w:pStyle w:val="af0"/>
        <w:spacing w:line="244" w:lineRule="auto"/>
        <w:jc w:val="center"/>
        <w:rPr>
          <w:b/>
          <w:i/>
          <w:sz w:val="28"/>
          <w:szCs w:val="28"/>
        </w:rPr>
      </w:pPr>
    </w:p>
    <w:p w:rsidR="005C470B" w:rsidRDefault="005C470B" w:rsidP="005C470B">
      <w:pPr>
        <w:pStyle w:val="af0"/>
        <w:spacing w:line="244" w:lineRule="auto"/>
        <w:jc w:val="center"/>
        <w:rPr>
          <w:b/>
          <w:i/>
          <w:sz w:val="28"/>
          <w:szCs w:val="28"/>
        </w:rPr>
      </w:pPr>
      <w:r>
        <w:rPr>
          <w:b/>
          <w:i/>
          <w:sz w:val="28"/>
          <w:szCs w:val="28"/>
          <w:lang w:val="en-US"/>
        </w:rPr>
        <w:t>IV</w:t>
      </w:r>
      <w:r>
        <w:rPr>
          <w:b/>
          <w:i/>
          <w:sz w:val="28"/>
          <w:szCs w:val="28"/>
        </w:rPr>
        <w:t xml:space="preserve">. Вибір найбільш оптимального альтернативного способу </w:t>
      </w:r>
    </w:p>
    <w:p w:rsidR="005C470B" w:rsidRDefault="005C470B" w:rsidP="005C470B">
      <w:pPr>
        <w:pStyle w:val="af0"/>
        <w:spacing w:line="244" w:lineRule="auto"/>
        <w:jc w:val="center"/>
        <w:rPr>
          <w:b/>
          <w:i/>
          <w:sz w:val="28"/>
          <w:szCs w:val="28"/>
        </w:rPr>
      </w:pPr>
      <w:r>
        <w:rPr>
          <w:b/>
          <w:i/>
          <w:sz w:val="28"/>
          <w:szCs w:val="28"/>
        </w:rPr>
        <w:t>досягнення цілей</w:t>
      </w:r>
    </w:p>
    <w:p w:rsidR="005C470B" w:rsidRDefault="005C470B" w:rsidP="005C470B">
      <w:pPr>
        <w:pStyle w:val="af0"/>
        <w:spacing w:line="244" w:lineRule="auto"/>
        <w:ind w:firstLine="708"/>
        <w:jc w:val="both"/>
        <w:rPr>
          <w:sz w:val="28"/>
          <w:szCs w:val="28"/>
        </w:rPr>
      </w:pPr>
      <w:r>
        <w:rPr>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5C470B" w:rsidRDefault="005C470B" w:rsidP="005C470B">
      <w:pPr>
        <w:pStyle w:val="af0"/>
        <w:spacing w:line="244" w:lineRule="auto"/>
        <w:ind w:firstLine="708"/>
        <w:jc w:val="both"/>
        <w:rPr>
          <w:sz w:val="28"/>
          <w:szCs w:val="28"/>
        </w:rPr>
      </w:pPr>
      <w:r>
        <w:rPr>
          <w:sz w:val="28"/>
          <w:szCs w:val="28"/>
        </w:rPr>
        <w:t>Оцінка ступеня досягнення цілей визначається за чотирибальною системою, де:</w:t>
      </w:r>
    </w:p>
    <w:p w:rsidR="005C470B" w:rsidRDefault="005C470B" w:rsidP="005C470B">
      <w:pPr>
        <w:pStyle w:val="af0"/>
        <w:spacing w:line="244" w:lineRule="auto"/>
        <w:ind w:firstLine="708"/>
        <w:jc w:val="both"/>
        <w:rPr>
          <w:sz w:val="28"/>
          <w:szCs w:val="28"/>
        </w:rPr>
      </w:pPr>
      <w:r>
        <w:rPr>
          <w:sz w:val="28"/>
          <w:szCs w:val="28"/>
        </w:rPr>
        <w:t>4 – цілі ухвалення регуляторного акта можуть бути досягнуті повною мірою (проблеми більше не буде);</w:t>
      </w:r>
    </w:p>
    <w:p w:rsidR="005C470B" w:rsidRDefault="005C470B" w:rsidP="005C470B">
      <w:pPr>
        <w:pStyle w:val="af0"/>
        <w:spacing w:line="244" w:lineRule="auto"/>
        <w:ind w:firstLine="708"/>
        <w:jc w:val="both"/>
        <w:rPr>
          <w:sz w:val="28"/>
          <w:szCs w:val="28"/>
        </w:rPr>
      </w:pPr>
      <w:r>
        <w:rPr>
          <w:sz w:val="28"/>
          <w:szCs w:val="28"/>
        </w:rPr>
        <w:t>3 – цілі ухвалення регуляторного акта можуть бути досягнуті майже  повною мірою (усі важливі аспекти проблеми усунені);</w:t>
      </w:r>
    </w:p>
    <w:p w:rsidR="005C470B" w:rsidRDefault="005C470B" w:rsidP="005C470B">
      <w:pPr>
        <w:pStyle w:val="af0"/>
        <w:spacing w:line="244" w:lineRule="auto"/>
        <w:ind w:firstLine="708"/>
        <w:jc w:val="both"/>
        <w:rPr>
          <w:sz w:val="28"/>
          <w:szCs w:val="28"/>
        </w:rPr>
      </w:pPr>
      <w:r>
        <w:rPr>
          <w:sz w:val="28"/>
          <w:szCs w:val="28"/>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5C470B" w:rsidRDefault="005C470B" w:rsidP="005C470B">
      <w:pPr>
        <w:pStyle w:val="af0"/>
        <w:spacing w:line="244" w:lineRule="auto"/>
        <w:ind w:firstLine="708"/>
        <w:jc w:val="both"/>
        <w:rPr>
          <w:sz w:val="28"/>
          <w:szCs w:val="28"/>
        </w:rPr>
      </w:pPr>
      <w:r>
        <w:rPr>
          <w:sz w:val="28"/>
          <w:szCs w:val="28"/>
        </w:rPr>
        <w:t>1 – цілі ухвалення регуляторного акта не можуть бути досягнуті (проблема залишається).</w:t>
      </w:r>
    </w:p>
    <w:p w:rsidR="005C470B" w:rsidRDefault="005C470B" w:rsidP="005C470B">
      <w:pPr>
        <w:pStyle w:val="1"/>
        <w:shd w:val="clear" w:color="auto" w:fill="FFFFFF"/>
        <w:spacing w:before="0" w:after="0"/>
        <w:jc w:val="right"/>
        <w:rPr>
          <w:rFonts w:ascii="Times New Roman" w:hAnsi="Times New Roman"/>
          <w:b w:val="0"/>
          <w:i/>
          <w:sz w:val="24"/>
          <w:szCs w:val="24"/>
          <w:lang w:val="uk-UA"/>
        </w:rPr>
      </w:pPr>
      <w:r>
        <w:rPr>
          <w:i/>
          <w:sz w:val="28"/>
          <w:szCs w:val="28"/>
          <w:lang w:val="uk-UA"/>
        </w:rPr>
        <w:tab/>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830"/>
        <w:gridCol w:w="5481"/>
      </w:tblGrid>
      <w:tr w:rsidR="005C470B" w:rsidTr="004F5EAE">
        <w:tc>
          <w:tcPr>
            <w:tcW w:w="117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Рейтинг результативності (досягнення цілей під час вирішення проблеми)</w:t>
            </w:r>
          </w:p>
        </w:tc>
        <w:tc>
          <w:tcPr>
            <w:tcW w:w="95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rFonts w:eastAsia="Calibri"/>
                <w:b/>
                <w:i/>
                <w:sz w:val="24"/>
                <w:szCs w:val="24"/>
              </w:rPr>
            </w:pPr>
            <w:r>
              <w:rPr>
                <w:b/>
                <w:i/>
                <w:sz w:val="24"/>
                <w:szCs w:val="24"/>
              </w:rPr>
              <w:t xml:space="preserve">Бал резуль-тативності </w:t>
            </w:r>
          </w:p>
          <w:p w:rsidR="005C470B" w:rsidRDefault="005C470B" w:rsidP="004F5EAE">
            <w:pPr>
              <w:pStyle w:val="af0"/>
              <w:jc w:val="center"/>
              <w:rPr>
                <w:b/>
                <w:i/>
                <w:sz w:val="24"/>
                <w:szCs w:val="24"/>
                <w:lang w:val="ru-RU" w:eastAsia="ru-RU"/>
              </w:rPr>
            </w:pPr>
            <w:r>
              <w:rPr>
                <w:b/>
                <w:i/>
                <w:sz w:val="24"/>
                <w:szCs w:val="24"/>
              </w:rPr>
              <w:t>(за чотири-бальною системою оцінки)</w:t>
            </w:r>
          </w:p>
        </w:tc>
        <w:tc>
          <w:tcPr>
            <w:tcW w:w="286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Коментарі щодо присвоєння відповідного бала</w:t>
            </w:r>
          </w:p>
        </w:tc>
      </w:tr>
      <w:tr w:rsidR="005C470B" w:rsidTr="004F5EAE">
        <w:tc>
          <w:tcPr>
            <w:tcW w:w="117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1</w:t>
            </w:r>
          </w:p>
        </w:tc>
        <w:tc>
          <w:tcPr>
            <w:tcW w:w="95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2</w:t>
            </w:r>
          </w:p>
        </w:tc>
        <w:tc>
          <w:tcPr>
            <w:tcW w:w="286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b/>
                <w:i/>
                <w:sz w:val="24"/>
                <w:szCs w:val="24"/>
                <w:lang w:val="ru-RU" w:eastAsia="ru-RU"/>
              </w:rPr>
            </w:pPr>
            <w:r>
              <w:rPr>
                <w:b/>
                <w:i/>
                <w:sz w:val="24"/>
                <w:szCs w:val="24"/>
              </w:rPr>
              <w:t>3</w:t>
            </w:r>
          </w:p>
        </w:tc>
      </w:tr>
      <w:tr w:rsidR="005C470B" w:rsidRPr="005C470B" w:rsidTr="004F5EAE">
        <w:tc>
          <w:tcPr>
            <w:tcW w:w="117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val="ru-RU" w:eastAsia="ru-RU"/>
              </w:rPr>
            </w:pPr>
            <w:r>
              <w:rPr>
                <w:sz w:val="24"/>
                <w:szCs w:val="24"/>
              </w:rPr>
              <w:lastRenderedPageBreak/>
              <w:t>Альтернатива 1</w:t>
            </w:r>
          </w:p>
        </w:tc>
        <w:tc>
          <w:tcPr>
            <w:tcW w:w="95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sz w:val="24"/>
                <w:szCs w:val="24"/>
                <w:lang w:val="ru-RU" w:eastAsia="ru-RU"/>
              </w:rPr>
            </w:pPr>
            <w:r>
              <w:rPr>
                <w:sz w:val="24"/>
                <w:szCs w:val="24"/>
              </w:rPr>
              <w:t>1</w:t>
            </w:r>
          </w:p>
        </w:tc>
        <w:tc>
          <w:tcPr>
            <w:tcW w:w="2867" w:type="pct"/>
            <w:tcBorders>
              <w:top w:val="single" w:sz="4" w:space="0" w:color="auto"/>
              <w:left w:val="single" w:sz="4" w:space="0" w:color="auto"/>
              <w:bottom w:val="nil"/>
              <w:right w:val="single" w:sz="4" w:space="0" w:color="auto"/>
            </w:tcBorders>
            <w:hideMark/>
          </w:tcPr>
          <w:p w:rsidR="005C470B" w:rsidRDefault="005C470B" w:rsidP="004F5EAE">
            <w:pPr>
              <w:pStyle w:val="af0"/>
              <w:jc w:val="both"/>
              <w:rPr>
                <w:sz w:val="24"/>
                <w:szCs w:val="24"/>
                <w:lang w:eastAsia="ru-RU"/>
              </w:rPr>
            </w:pPr>
            <w:r>
              <w:rPr>
                <w:rStyle w:val="28"/>
                <w:sz w:val="24"/>
                <w:szCs w:val="24"/>
              </w:rPr>
              <w:t xml:space="preserve">Відсутні витрати. З 01.01.2021 на території Старовижівської селищної ради не встановлено розмір ставки податку, на законодавчому рівні не визначено мінімального розміру ставки, відповідно не нараховується та не сплачується податок. </w:t>
            </w:r>
            <w:r>
              <w:rPr>
                <w:sz w:val="24"/>
                <w:szCs w:val="24"/>
              </w:rPr>
              <w:t xml:space="preserve">Наслідком є недоотримання надходжень до бюджету селищної ради коштів на прогнозованому рівні, що обмежить фінансування першочергових видатків, які мають тенденцію до збільшення. Це пов’язано із зростанням заробітної плати працівників бюджетної сфери, підвищенням тарифів на енергоносії тощо. </w:t>
            </w:r>
            <w:r>
              <w:rPr>
                <w:rStyle w:val="14"/>
                <w:rFonts w:eastAsia="Calibri"/>
                <w:sz w:val="24"/>
                <w:szCs w:val="24"/>
                <w:lang w:eastAsia="uk-UA"/>
              </w:rPr>
              <w:t xml:space="preserve">Негативний вплив буде завдано територіальній громаді, оскільки відсутність надходжень до бюджету ставить під загрозу фінансування соціально важливих  цільових програм. </w:t>
            </w:r>
          </w:p>
        </w:tc>
      </w:tr>
      <w:tr w:rsidR="005C470B" w:rsidTr="004F5EAE">
        <w:tc>
          <w:tcPr>
            <w:tcW w:w="117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both"/>
              <w:rPr>
                <w:sz w:val="24"/>
                <w:szCs w:val="24"/>
                <w:lang w:val="ru-RU" w:eastAsia="ru-RU"/>
              </w:rPr>
            </w:pPr>
            <w:r>
              <w:rPr>
                <w:sz w:val="24"/>
                <w:szCs w:val="24"/>
              </w:rPr>
              <w:t>Альтернатива 2</w:t>
            </w:r>
          </w:p>
        </w:tc>
        <w:tc>
          <w:tcPr>
            <w:tcW w:w="95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jc w:val="center"/>
              <w:rPr>
                <w:sz w:val="24"/>
                <w:szCs w:val="24"/>
                <w:highlight w:val="yellow"/>
                <w:lang w:eastAsia="ru-RU"/>
              </w:rPr>
            </w:pPr>
            <w:r>
              <w:rPr>
                <w:sz w:val="24"/>
                <w:szCs w:val="24"/>
              </w:rPr>
              <w:t>2</w:t>
            </w:r>
          </w:p>
        </w:tc>
        <w:tc>
          <w:tcPr>
            <w:tcW w:w="2867" w:type="pct"/>
            <w:tcBorders>
              <w:top w:val="nil"/>
              <w:left w:val="single" w:sz="4" w:space="0" w:color="auto"/>
              <w:bottom w:val="single" w:sz="4" w:space="0" w:color="auto"/>
              <w:right w:val="single" w:sz="4" w:space="0" w:color="auto"/>
            </w:tcBorders>
          </w:tcPr>
          <w:p w:rsidR="005C470B" w:rsidRDefault="005C470B" w:rsidP="004F5EAE">
            <w:pPr>
              <w:pStyle w:val="af0"/>
              <w:jc w:val="both"/>
              <w:rPr>
                <w:rFonts w:eastAsia="Calibri"/>
                <w:sz w:val="24"/>
                <w:szCs w:val="24"/>
              </w:rPr>
            </w:pPr>
            <w:r>
              <w:rPr>
                <w:sz w:val="24"/>
                <w:szCs w:val="24"/>
              </w:rPr>
              <w:t>Збільшується податкове навантаження на грома-дян, суб’єктів господарювання у зв’язку із збільшенням розміру ставки податку на нерухоме майно, відмінне від земельної ділянки. Не забезпечує рівне для всіх платників податку конкурентне середовище.</w:t>
            </w:r>
          </w:p>
          <w:p w:rsidR="005C470B" w:rsidRDefault="005C470B" w:rsidP="004F5EAE">
            <w:pPr>
              <w:pStyle w:val="af0"/>
              <w:jc w:val="both"/>
              <w:rPr>
                <w:sz w:val="24"/>
                <w:szCs w:val="24"/>
              </w:rPr>
            </w:pPr>
          </w:p>
          <w:p w:rsidR="005C470B" w:rsidRDefault="005C470B" w:rsidP="004F5EAE">
            <w:pPr>
              <w:pStyle w:val="af0"/>
              <w:jc w:val="both"/>
              <w:rPr>
                <w:sz w:val="24"/>
                <w:szCs w:val="24"/>
                <w:highlight w:val="yellow"/>
                <w:lang w:eastAsia="ru-RU"/>
              </w:rPr>
            </w:pPr>
          </w:p>
        </w:tc>
      </w:tr>
      <w:tr w:rsidR="005C470B" w:rsidRPr="005C470B" w:rsidTr="004F5EAE">
        <w:tc>
          <w:tcPr>
            <w:tcW w:w="117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both"/>
              <w:rPr>
                <w:sz w:val="24"/>
                <w:szCs w:val="24"/>
                <w:lang w:eastAsia="ru-RU"/>
              </w:rPr>
            </w:pPr>
            <w:r>
              <w:rPr>
                <w:sz w:val="24"/>
                <w:szCs w:val="24"/>
              </w:rPr>
              <w:t>Альтернатива 3</w:t>
            </w:r>
          </w:p>
        </w:tc>
        <w:tc>
          <w:tcPr>
            <w:tcW w:w="957"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44" w:lineRule="auto"/>
              <w:jc w:val="center"/>
              <w:rPr>
                <w:sz w:val="24"/>
                <w:szCs w:val="24"/>
                <w:lang w:eastAsia="ru-RU"/>
              </w:rPr>
            </w:pPr>
            <w:r>
              <w:rPr>
                <w:sz w:val="24"/>
                <w:szCs w:val="24"/>
              </w:rPr>
              <w:t>4</w:t>
            </w:r>
          </w:p>
        </w:tc>
        <w:tc>
          <w:tcPr>
            <w:tcW w:w="2867"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44" w:lineRule="auto"/>
              <w:jc w:val="both"/>
              <w:rPr>
                <w:sz w:val="24"/>
                <w:szCs w:val="24"/>
                <w:lang w:val="uk-UA"/>
              </w:rPr>
            </w:pPr>
            <w:r>
              <w:rPr>
                <w:sz w:val="24"/>
                <w:szCs w:val="24"/>
                <w:lang w:val="uk-UA"/>
              </w:rPr>
              <w:t>Цілі ухвалення регуляторного акта можуть бути досягнуті повною мірою. Податок сплачується в однаковому розмірі для об’єктів нерухомості незалежно від місць їх розташування (за розміром ставки для І зональності) але має чітку диференціацію за типом нерухомості.</w:t>
            </w:r>
          </w:p>
          <w:p w:rsidR="005C470B" w:rsidRDefault="005C470B" w:rsidP="004F5EAE">
            <w:pPr>
              <w:pStyle w:val="af0"/>
              <w:spacing w:line="244" w:lineRule="auto"/>
              <w:jc w:val="both"/>
              <w:rPr>
                <w:b/>
                <w:sz w:val="24"/>
                <w:szCs w:val="24"/>
              </w:rPr>
            </w:pPr>
            <w:r>
              <w:rPr>
                <w:sz w:val="24"/>
                <w:szCs w:val="24"/>
              </w:rPr>
              <w:t>В</w:t>
            </w:r>
            <w:r>
              <w:rPr>
                <w:rStyle w:val="28"/>
                <w:sz w:val="24"/>
                <w:szCs w:val="24"/>
              </w:rPr>
              <w:t xml:space="preserve">раховуються повною мірою пропозиції членів територіальної громади щодо встановлення ставок з урахуванням типу нерухомості та норми податкового законодавства, враховуються галузі економіки, в якій використовується нерухомість. </w:t>
            </w:r>
          </w:p>
          <w:p w:rsidR="005C470B" w:rsidRDefault="005C470B" w:rsidP="004F5EAE">
            <w:pPr>
              <w:pStyle w:val="af0"/>
              <w:spacing w:line="244" w:lineRule="auto"/>
              <w:jc w:val="both"/>
              <w:rPr>
                <w:sz w:val="24"/>
                <w:szCs w:val="24"/>
                <w:lang w:eastAsia="ru-RU"/>
              </w:rPr>
            </w:pPr>
          </w:p>
        </w:tc>
      </w:tr>
    </w:tbl>
    <w:p w:rsidR="005C470B" w:rsidRDefault="005C470B" w:rsidP="005C470B">
      <w:pPr>
        <w:jc w:val="center"/>
        <w:rPr>
          <w:b/>
          <w:i/>
          <w:sz w:val="28"/>
          <w:szCs w:val="28"/>
          <w:lang w:val="uk-UA"/>
        </w:rPr>
      </w:pPr>
    </w:p>
    <w:p w:rsidR="005C470B" w:rsidRDefault="005C470B" w:rsidP="005C470B">
      <w:pPr>
        <w:jc w:val="center"/>
        <w:rPr>
          <w:b/>
          <w:i/>
          <w:sz w:val="28"/>
          <w:szCs w:val="28"/>
          <w:lang w:val="uk-UA"/>
        </w:rPr>
      </w:pPr>
      <w:r>
        <w:rPr>
          <w:b/>
          <w:i/>
          <w:sz w:val="28"/>
          <w:szCs w:val="28"/>
          <w:lang w:val="en-US"/>
        </w:rPr>
        <w:t>V</w:t>
      </w:r>
      <w:r>
        <w:rPr>
          <w:b/>
          <w:i/>
          <w:sz w:val="28"/>
          <w:szCs w:val="28"/>
          <w:lang w:val="uk-UA"/>
        </w:rPr>
        <w:t>. Механізми та заходи,</w:t>
      </w:r>
    </w:p>
    <w:p w:rsidR="005C470B" w:rsidRDefault="005C470B" w:rsidP="005C470B">
      <w:pPr>
        <w:jc w:val="center"/>
        <w:rPr>
          <w:b/>
          <w:i/>
          <w:sz w:val="28"/>
          <w:szCs w:val="28"/>
          <w:lang w:val="uk-UA"/>
        </w:rPr>
      </w:pPr>
      <w:r>
        <w:rPr>
          <w:b/>
          <w:i/>
          <w:sz w:val="28"/>
          <w:szCs w:val="28"/>
          <w:lang w:val="uk-UA"/>
        </w:rPr>
        <w:t>які забезпечать  розв’язання визначеної проблеми</w:t>
      </w:r>
    </w:p>
    <w:p w:rsidR="005C470B" w:rsidRDefault="005C470B" w:rsidP="005C470B">
      <w:pPr>
        <w:ind w:firstLine="720"/>
        <w:jc w:val="both"/>
        <w:rPr>
          <w:color w:val="000000"/>
          <w:sz w:val="28"/>
          <w:szCs w:val="28"/>
          <w:lang w:val="uk-UA"/>
        </w:rPr>
      </w:pPr>
      <w:r>
        <w:rPr>
          <w:color w:val="000000"/>
          <w:sz w:val="28"/>
          <w:szCs w:val="28"/>
          <w:lang w:val="uk-UA"/>
        </w:rPr>
        <w:t>Згідно з Кодексом до повноважень місцевих рад належить ухвалення рішення про встановлення місцевих податків і зборів.</w:t>
      </w:r>
    </w:p>
    <w:p w:rsidR="005C470B" w:rsidRDefault="005C470B" w:rsidP="005C470B">
      <w:pPr>
        <w:ind w:firstLine="708"/>
        <w:jc w:val="both"/>
        <w:rPr>
          <w:sz w:val="28"/>
          <w:szCs w:val="28"/>
          <w:lang w:val="uk-UA"/>
        </w:rPr>
      </w:pPr>
      <w:r>
        <w:rPr>
          <w:sz w:val="28"/>
          <w:szCs w:val="28"/>
          <w:lang w:val="uk-UA"/>
        </w:rPr>
        <w:t>Тому, вирішити питання встановлення розміру ставок податку на нерухоме майно, відмінне від земельної ділянки, на території селищної ради</w:t>
      </w:r>
      <w:r>
        <w:rPr>
          <w:color w:val="000000"/>
          <w:sz w:val="28"/>
          <w:szCs w:val="28"/>
          <w:lang w:val="uk-UA"/>
        </w:rPr>
        <w:t xml:space="preserve"> пропонується шляхом </w:t>
      </w:r>
      <w:r>
        <w:rPr>
          <w:sz w:val="28"/>
          <w:szCs w:val="28"/>
          <w:lang w:val="uk-UA"/>
        </w:rPr>
        <w:t xml:space="preserve">ухвалення запропонованого рішення селищної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5C470B" w:rsidRDefault="005C470B" w:rsidP="005C470B">
      <w:pPr>
        <w:pStyle w:val="a9"/>
        <w:ind w:firstLine="709"/>
      </w:pPr>
      <w:r>
        <w:rPr>
          <w:szCs w:val="28"/>
        </w:rPr>
        <w:t xml:space="preserve">При здійсненні регуляторної діяльності розглядаються обґрунтовані пропозиції та зауваження до проекту рішення, надані суб’єктами господарювання, представниками територіальної громади в установленому законом порядку. </w:t>
      </w:r>
    </w:p>
    <w:p w:rsidR="005C470B" w:rsidRDefault="005C470B" w:rsidP="005C470B">
      <w:pPr>
        <w:pStyle w:val="af0"/>
        <w:ind w:firstLine="720"/>
        <w:jc w:val="both"/>
        <w:rPr>
          <w:sz w:val="28"/>
          <w:szCs w:val="28"/>
        </w:rPr>
      </w:pPr>
      <w:r>
        <w:rPr>
          <w:sz w:val="28"/>
          <w:szCs w:val="28"/>
        </w:rPr>
        <w:lastRenderedPageBreak/>
        <w:t xml:space="preserve">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Старовижівської селищної ради . </w:t>
      </w:r>
    </w:p>
    <w:p w:rsidR="005C470B" w:rsidRDefault="005C470B" w:rsidP="005C470B">
      <w:pPr>
        <w:pStyle w:val="af8"/>
        <w:spacing w:before="0" w:line="240" w:lineRule="atLeast"/>
        <w:ind w:firstLine="708"/>
        <w:jc w:val="both"/>
        <w:rPr>
          <w:rFonts w:ascii="Times New Roman" w:hAnsi="Times New Roman"/>
          <w:sz w:val="28"/>
          <w:szCs w:val="28"/>
        </w:rPr>
      </w:pPr>
      <w:r>
        <w:rPr>
          <w:rFonts w:ascii="Times New Roman" w:hAnsi="Times New Roman"/>
          <w:sz w:val="28"/>
          <w:szCs w:val="28"/>
        </w:rPr>
        <w:t xml:space="preserve">Рівень поінформованості є досить високим, оскільки мешканці активно користуються офіційними веб-сторінками Старовижівської  селищної ради. </w:t>
      </w:r>
    </w:p>
    <w:p w:rsidR="005C470B" w:rsidRDefault="005C470B" w:rsidP="005C470B">
      <w:pPr>
        <w:pStyle w:val="af0"/>
        <w:ind w:firstLine="720"/>
        <w:jc w:val="both"/>
        <w:rPr>
          <w:rStyle w:val="14"/>
          <w:rFonts w:eastAsia="Calibri"/>
          <w:szCs w:val="28"/>
          <w:lang w:eastAsia="uk-UA"/>
        </w:rPr>
      </w:pPr>
      <w:r>
        <w:rPr>
          <w:rStyle w:val="14"/>
          <w:rFonts w:eastAsia="Calibri"/>
          <w:szCs w:val="28"/>
          <w:lang w:eastAsia="uk-UA"/>
        </w:rPr>
        <w:t>Таким чином, упровадження регуляторного акта забезпечить дотримання норм чинного податкового законодавства як органами державної податкової служби, органами місцевого самоврядування, так і суб’єктами господарю-вання,</w:t>
      </w:r>
      <w:r>
        <w:rPr>
          <w:sz w:val="28"/>
          <w:szCs w:val="28"/>
        </w:rPr>
        <w:t xml:space="preserve"> у тому числі нерезидентами, які є власниками об'єктів житлової та/або нежитлової нерухомості, та громадянами,</w:t>
      </w:r>
      <w:r>
        <w:rPr>
          <w:rStyle w:val="14"/>
          <w:rFonts w:eastAsia="Calibri"/>
          <w:szCs w:val="28"/>
          <w:lang w:eastAsia="uk-UA"/>
        </w:rPr>
        <w:t xml:space="preserve"> що сплачують податок </w:t>
      </w:r>
      <w:r>
        <w:rPr>
          <w:sz w:val="28"/>
          <w:szCs w:val="28"/>
        </w:rPr>
        <w:t>на нерухоме майно, відмінне від земельної ділянки,</w:t>
      </w:r>
      <w:r>
        <w:rPr>
          <w:rStyle w:val="14"/>
          <w:rFonts w:eastAsia="Calibri"/>
          <w:szCs w:val="28"/>
          <w:lang w:eastAsia="uk-UA"/>
        </w:rPr>
        <w:t xml:space="preserve"> у порядку та на умовах, визначених Кодексом і цим регуляторним актом.</w:t>
      </w:r>
    </w:p>
    <w:p w:rsidR="005C470B" w:rsidRDefault="005C470B" w:rsidP="005C470B">
      <w:pPr>
        <w:pStyle w:val="af8"/>
        <w:spacing w:before="0"/>
        <w:jc w:val="center"/>
        <w:rPr>
          <w:rStyle w:val="14"/>
          <w:szCs w:val="28"/>
          <w:lang w:eastAsia="uk-UA"/>
        </w:rPr>
      </w:pPr>
    </w:p>
    <w:p w:rsidR="005C470B" w:rsidRDefault="005C470B" w:rsidP="005C470B">
      <w:pPr>
        <w:pStyle w:val="af8"/>
        <w:spacing w:before="0"/>
        <w:ind w:firstLine="0"/>
        <w:jc w:val="center"/>
        <w:rPr>
          <w:b/>
          <w:i/>
        </w:rPr>
      </w:pPr>
      <w:r>
        <w:rPr>
          <w:rFonts w:ascii="Times New Roman" w:hAnsi="Times New Roman"/>
          <w:b/>
          <w:i/>
          <w:sz w:val="28"/>
          <w:szCs w:val="28"/>
          <w:lang w:val="en-US"/>
        </w:rPr>
        <w:t>VI</w:t>
      </w:r>
      <w:r>
        <w:rPr>
          <w:rFonts w:ascii="Times New Roman" w:hAnsi="Times New Roman"/>
          <w:b/>
          <w:i/>
          <w:sz w:val="28"/>
          <w:szCs w:val="28"/>
        </w:rPr>
        <w:t xml:space="preserve">. Оцінка виконання вимог регуляторного акта залежно від ресурсів, </w:t>
      </w:r>
    </w:p>
    <w:p w:rsidR="005C470B" w:rsidRDefault="005C470B" w:rsidP="005C470B">
      <w:pPr>
        <w:pStyle w:val="af8"/>
        <w:spacing w:before="0"/>
        <w:ind w:firstLine="0"/>
        <w:jc w:val="center"/>
        <w:rPr>
          <w:rFonts w:ascii="Times New Roman" w:hAnsi="Times New Roman"/>
          <w:b/>
          <w:i/>
          <w:sz w:val="28"/>
          <w:szCs w:val="28"/>
        </w:rPr>
      </w:pPr>
      <w:r>
        <w:rPr>
          <w:rFonts w:ascii="Times New Roman" w:hAnsi="Times New Roman"/>
          <w:b/>
          <w:i/>
          <w:sz w:val="28"/>
          <w:szCs w:val="28"/>
        </w:rPr>
        <w:t>якими розпоряджаються органи виконавчої влади чи органи місцевого самоврядування, фізичні та юридичні особи, які повинні проваджувати</w:t>
      </w:r>
    </w:p>
    <w:p w:rsidR="005C470B" w:rsidRDefault="005C470B" w:rsidP="005C470B">
      <w:pPr>
        <w:pStyle w:val="af8"/>
        <w:spacing w:before="0"/>
        <w:ind w:firstLine="0"/>
        <w:jc w:val="center"/>
        <w:rPr>
          <w:rFonts w:ascii="Times New Roman" w:hAnsi="Times New Roman"/>
          <w:b/>
          <w:i/>
          <w:sz w:val="28"/>
          <w:szCs w:val="28"/>
        </w:rPr>
      </w:pPr>
      <w:r>
        <w:rPr>
          <w:rFonts w:ascii="Times New Roman" w:hAnsi="Times New Roman"/>
          <w:b/>
          <w:i/>
          <w:sz w:val="28"/>
          <w:szCs w:val="28"/>
        </w:rPr>
        <w:t>або виконувати ці вимоги</w:t>
      </w:r>
    </w:p>
    <w:p w:rsidR="005C470B" w:rsidRDefault="005C470B" w:rsidP="005C470B">
      <w:pPr>
        <w:pStyle w:val="af0"/>
        <w:ind w:firstLine="708"/>
        <w:jc w:val="both"/>
        <w:rPr>
          <w:rStyle w:val="14"/>
          <w:rFonts w:eastAsia="Calibri"/>
          <w:szCs w:val="28"/>
        </w:rPr>
      </w:pPr>
      <w:r>
        <w:rPr>
          <w:sz w:val="28"/>
          <w:szCs w:val="28"/>
        </w:rPr>
        <w:t>Дія регуляторного акта розповсюджується на фізичних та юридичних осіб, у тому числі нерезидентів, які є власниками об'єктів житлової та/або нежитлової нерухомості, розташованих на території Старовижівської   селищної ради.   Д</w:t>
      </w:r>
      <w:r>
        <w:rPr>
          <w:rStyle w:val="14"/>
          <w:rFonts w:eastAsia="Calibri"/>
          <w:szCs w:val="28"/>
        </w:rPr>
        <w:t>одаткових витрат бюджету на впровадження та адміністрування  регулювання не передбачається. Незалежно від того чи будуть встановлені ставки податку на нерухоме майно, відмінне від земельної ділянки, видатки фіскальних органів та органів місцевого самоврядування не зміняться.</w:t>
      </w:r>
    </w:p>
    <w:p w:rsidR="005C470B" w:rsidRDefault="005C470B" w:rsidP="005C470B">
      <w:pPr>
        <w:pStyle w:val="af0"/>
        <w:ind w:firstLine="709"/>
        <w:jc w:val="both"/>
      </w:pPr>
      <w:r>
        <w:rPr>
          <w:sz w:val="28"/>
          <w:szCs w:val="28"/>
        </w:rPr>
        <w:t>Здійснено розрахунок витрат на виконання вимог регуляторного акта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акта, затвердженою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(додатки 1, 2, 3).</w:t>
      </w:r>
    </w:p>
    <w:p w:rsidR="005C470B" w:rsidRDefault="005C470B" w:rsidP="005C470B">
      <w:pPr>
        <w:pStyle w:val="af0"/>
        <w:ind w:firstLine="709"/>
        <w:jc w:val="both"/>
        <w:rPr>
          <w:i/>
          <w:color w:val="FF0000"/>
          <w:sz w:val="28"/>
          <w:szCs w:val="28"/>
        </w:rPr>
      </w:pPr>
      <w:r>
        <w:rPr>
          <w:i/>
          <w:color w:val="FF0000"/>
          <w:sz w:val="28"/>
          <w:szCs w:val="28"/>
        </w:rPr>
        <w:t xml:space="preserve"> </w:t>
      </w:r>
    </w:p>
    <w:p w:rsidR="005C470B" w:rsidRDefault="005C470B" w:rsidP="005C470B">
      <w:pPr>
        <w:pStyle w:val="af0"/>
        <w:jc w:val="center"/>
        <w:rPr>
          <w:b/>
          <w:i/>
          <w:sz w:val="28"/>
          <w:szCs w:val="28"/>
        </w:rPr>
      </w:pPr>
      <w:r>
        <w:rPr>
          <w:b/>
          <w:i/>
          <w:sz w:val="28"/>
          <w:szCs w:val="28"/>
        </w:rPr>
        <w:t xml:space="preserve">VII. Обґрунтування запропонованого строку дії </w:t>
      </w:r>
    </w:p>
    <w:p w:rsidR="005C470B" w:rsidRDefault="005C470B" w:rsidP="005C470B">
      <w:pPr>
        <w:pStyle w:val="af0"/>
        <w:jc w:val="center"/>
        <w:rPr>
          <w:b/>
          <w:i/>
          <w:sz w:val="28"/>
          <w:szCs w:val="28"/>
        </w:rPr>
      </w:pPr>
      <w:r>
        <w:rPr>
          <w:b/>
          <w:i/>
          <w:sz w:val="28"/>
          <w:szCs w:val="28"/>
        </w:rPr>
        <w:t>регуляторного акта</w:t>
      </w:r>
    </w:p>
    <w:p w:rsidR="005C470B" w:rsidRDefault="005C470B" w:rsidP="005C470B">
      <w:pPr>
        <w:pStyle w:val="af0"/>
        <w:jc w:val="both"/>
        <w:rPr>
          <w:sz w:val="28"/>
          <w:szCs w:val="28"/>
        </w:rPr>
      </w:pPr>
      <w:r>
        <w:rPr>
          <w:sz w:val="28"/>
          <w:szCs w:val="28"/>
        </w:rPr>
        <w:tab/>
        <w:t>Рішення набирає чинності з початку бюджетного періоду, тобто з 01.01.2021, та діє протягом року, з можливістю внесення змін до нього та його відміни в разі змін у чинному законодавстві.</w:t>
      </w:r>
    </w:p>
    <w:p w:rsidR="005C470B" w:rsidRDefault="005C470B" w:rsidP="005C470B">
      <w:pPr>
        <w:pStyle w:val="af0"/>
        <w:spacing w:line="232" w:lineRule="auto"/>
        <w:ind w:firstLine="720"/>
        <w:jc w:val="both"/>
        <w:rPr>
          <w:sz w:val="28"/>
          <w:szCs w:val="28"/>
        </w:rPr>
      </w:pPr>
      <w:r>
        <w:rPr>
          <w:sz w:val="28"/>
          <w:szCs w:val="28"/>
        </w:rPr>
        <w:t xml:space="preserve">Передбачається, що відповідно з обраною альтернативою, платники </w:t>
      </w:r>
      <w:r>
        <w:rPr>
          <w:rStyle w:val="14"/>
          <w:rFonts w:eastAsia="Calibri"/>
          <w:color w:val="000000"/>
          <w:szCs w:val="28"/>
          <w:lang w:eastAsia="uk-UA"/>
        </w:rPr>
        <w:t xml:space="preserve">податку на нерухоме майно, відмінне від земельної ділянки, </w:t>
      </w:r>
      <w:r>
        <w:rPr>
          <w:sz w:val="28"/>
          <w:szCs w:val="28"/>
        </w:rPr>
        <w:t xml:space="preserve">будуть неухильно виконувати вимоги запропонованого проекту рішення, тобто в повному обсязі та своєчасно здійснювати податкові платежі. </w:t>
      </w:r>
    </w:p>
    <w:p w:rsidR="005C470B" w:rsidRDefault="005C470B" w:rsidP="005C470B">
      <w:pPr>
        <w:pStyle w:val="af0"/>
        <w:spacing w:line="232" w:lineRule="auto"/>
        <w:ind w:firstLine="708"/>
        <w:jc w:val="both"/>
        <w:rPr>
          <w:sz w:val="28"/>
          <w:szCs w:val="28"/>
        </w:rPr>
      </w:pPr>
    </w:p>
    <w:p w:rsidR="005C470B" w:rsidRPr="00E56BB3" w:rsidRDefault="005C470B" w:rsidP="005C470B">
      <w:pPr>
        <w:spacing w:line="232" w:lineRule="auto"/>
        <w:ind w:firstLine="708"/>
        <w:jc w:val="both"/>
        <w:rPr>
          <w:rStyle w:val="28"/>
          <w:lang w:val="uk-UA"/>
        </w:rPr>
      </w:pPr>
    </w:p>
    <w:p w:rsidR="005C470B" w:rsidRDefault="005C470B" w:rsidP="005C470B">
      <w:pPr>
        <w:pStyle w:val="af0"/>
        <w:tabs>
          <w:tab w:val="center" w:pos="4819"/>
        </w:tabs>
        <w:spacing w:line="232" w:lineRule="auto"/>
        <w:rPr>
          <w:b/>
          <w:i/>
        </w:rPr>
      </w:pPr>
      <w:r>
        <w:rPr>
          <w:b/>
          <w:i/>
          <w:sz w:val="28"/>
          <w:szCs w:val="28"/>
        </w:rPr>
        <w:tab/>
      </w:r>
      <w:r>
        <w:rPr>
          <w:b/>
          <w:i/>
          <w:sz w:val="28"/>
          <w:szCs w:val="28"/>
          <w:lang w:val="en-US"/>
        </w:rPr>
        <w:t>VIII</w:t>
      </w:r>
      <w:r>
        <w:rPr>
          <w:b/>
          <w:i/>
          <w:sz w:val="28"/>
          <w:szCs w:val="28"/>
        </w:rPr>
        <w:t>. Визначення показників результативності дії</w:t>
      </w:r>
    </w:p>
    <w:p w:rsidR="005C470B" w:rsidRDefault="005C470B" w:rsidP="005C470B">
      <w:pPr>
        <w:pStyle w:val="af0"/>
        <w:spacing w:line="232" w:lineRule="auto"/>
        <w:jc w:val="center"/>
        <w:rPr>
          <w:b/>
          <w:i/>
          <w:sz w:val="28"/>
          <w:szCs w:val="28"/>
        </w:rPr>
      </w:pPr>
      <w:r>
        <w:rPr>
          <w:b/>
          <w:i/>
          <w:sz w:val="28"/>
          <w:szCs w:val="28"/>
        </w:rPr>
        <w:t>регуляторного акта</w:t>
      </w:r>
    </w:p>
    <w:p w:rsidR="005C470B" w:rsidRDefault="005C470B" w:rsidP="005C470B">
      <w:pPr>
        <w:pStyle w:val="af0"/>
        <w:spacing w:line="232" w:lineRule="auto"/>
        <w:jc w:val="center"/>
        <w:rPr>
          <w:b/>
          <w:i/>
          <w:sz w:val="28"/>
          <w:szCs w:val="28"/>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Pr>
          <w:sz w:val="28"/>
          <w:szCs w:val="28"/>
          <w:lang w:val="uk-UA"/>
        </w:rPr>
        <w:lastRenderedPageBreak/>
        <w:t xml:space="preserve">Досягнення визначених цілей шляхом виконання вимог нового регуляторного акта забезпечить надходження до бюджету селищної ради коштів для виконання заходів, передбачених  цільовими програмами. </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Pr>
          <w:sz w:val="28"/>
          <w:szCs w:val="28"/>
          <w:lang w:val="uk-UA"/>
        </w:rPr>
        <w:t>Виходячи з цілей державного регулювання, для відстеження результативності регуляторного акта обрано такі прогнозні статистичні показники:</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Pr="00F05C8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b/>
          <w:sz w:val="24"/>
          <w:szCs w:val="24"/>
          <w:lang w:val="uk-UA"/>
        </w:rPr>
      </w:pPr>
      <w:r>
        <w:rPr>
          <w:b/>
          <w:sz w:val="28"/>
          <w:szCs w:val="28"/>
          <w:lang w:val="uk-UA"/>
        </w:rPr>
        <w:t xml:space="preserve">1. </w:t>
      </w:r>
      <w:r w:rsidRPr="00F05C8B">
        <w:rPr>
          <w:b/>
          <w:sz w:val="28"/>
          <w:szCs w:val="28"/>
          <w:lang w:val="uk-UA"/>
        </w:rPr>
        <w:t xml:space="preserve">Назва показника                               2018 </w:t>
      </w:r>
      <w:r w:rsidRPr="00F05C8B">
        <w:rPr>
          <w:b/>
          <w:sz w:val="24"/>
          <w:szCs w:val="24"/>
          <w:lang w:val="uk-UA"/>
        </w:rPr>
        <w:t>( тис.грн)</w:t>
      </w:r>
      <w:r w:rsidRPr="00F05C8B">
        <w:rPr>
          <w:b/>
          <w:sz w:val="28"/>
          <w:szCs w:val="28"/>
          <w:lang w:val="uk-UA"/>
        </w:rPr>
        <w:t xml:space="preserve">             2019 (</w:t>
      </w:r>
      <w:r w:rsidRPr="00F05C8B">
        <w:rPr>
          <w:b/>
          <w:sz w:val="24"/>
          <w:szCs w:val="24"/>
          <w:lang w:val="uk-UA"/>
        </w:rPr>
        <w:t>тис.грн)</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юридичних  осіб,</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житлової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нерухомості                                            6782, 12                        1856,93</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фізичних  осіб,</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житлової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нерухомості                                             28697, 87                      31606,11     </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юридичних  осіб,</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нежитлової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нерухомості                                            316741,20                     319173, 9</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Надійшло до бюджету селищної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ради плати з фізичних   осіб,</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які є власниками об’єктів нежитлової</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нерухомості                                              23741, 85                       112272,4  </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r w:rsidRPr="007E017A">
        <w:rPr>
          <w:sz w:val="28"/>
          <w:szCs w:val="28"/>
          <w:lang w:val="uk-UA"/>
        </w:rPr>
        <w:t xml:space="preserve">Дані надані відділом фінансового, бухгалтерського обліку, звітності та господарського забезпечення Старовижівської селищної ради.                                                                                    </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Default="005C470B" w:rsidP="005C470B">
      <w:pPr>
        <w:pStyle w:val="af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0"/>
        <w:rPr>
          <w:sz w:val="28"/>
          <w:szCs w:val="28"/>
          <w:lang w:val="uk-UA"/>
        </w:rPr>
      </w:pPr>
      <w:r>
        <w:rPr>
          <w:sz w:val="28"/>
          <w:szCs w:val="28"/>
          <w:lang w:val="uk-UA"/>
        </w:rPr>
        <w:t xml:space="preserve">               2 . Розмір надходжень до місцевого бюджету, пов’язаних з дією акта – в цілому на протязі року.</w:t>
      </w:r>
    </w:p>
    <w:p w:rsidR="005C470B" w:rsidRDefault="005C470B" w:rsidP="005C470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0" w:firstLine="1080"/>
        <w:jc w:val="both"/>
        <w:rPr>
          <w:sz w:val="28"/>
          <w:szCs w:val="28"/>
          <w:lang w:val="uk-UA"/>
        </w:rPr>
      </w:pPr>
      <w:r>
        <w:rPr>
          <w:sz w:val="28"/>
          <w:szCs w:val="28"/>
          <w:lang w:val="uk-UA"/>
        </w:rPr>
        <w:t>3. Кількість об’єктів -  платників місцевих податків, на яких поширюється дія запропонованого регуляторного акту.</w:t>
      </w:r>
    </w:p>
    <w:p w:rsidR="005C470B" w:rsidRDefault="005C470B" w:rsidP="005C470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0" w:firstLine="1080"/>
        <w:jc w:val="both"/>
        <w:rPr>
          <w:sz w:val="28"/>
          <w:szCs w:val="28"/>
          <w:lang w:val="uk-UA"/>
        </w:rPr>
      </w:pPr>
      <w:r>
        <w:rPr>
          <w:sz w:val="28"/>
          <w:szCs w:val="28"/>
          <w:lang w:val="uk-UA"/>
        </w:rPr>
        <w:t>4. Рівень поінформованості об’єктів – платників місцевих податків   і зборів.</w:t>
      </w:r>
    </w:p>
    <w:p w:rsidR="005C470B" w:rsidRPr="00F05C8B" w:rsidRDefault="005C470B" w:rsidP="005C470B">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left="1080"/>
        <w:jc w:val="both"/>
        <w:rPr>
          <w:sz w:val="28"/>
          <w:szCs w:val="28"/>
          <w:lang w:val="uk-UA"/>
        </w:rPr>
      </w:pPr>
      <w:r>
        <w:rPr>
          <w:sz w:val="28"/>
          <w:szCs w:val="28"/>
          <w:lang w:val="uk-UA"/>
        </w:rPr>
        <w:t>Проект рішення оприлюднюється на веб-сайті селищної ради 22.04.2020 року.</w:t>
      </w:r>
    </w:p>
    <w:p w:rsidR="005C470B" w:rsidRDefault="005C470B" w:rsidP="005C470B">
      <w:pPr>
        <w:spacing w:line="244" w:lineRule="auto"/>
        <w:ind w:left="708" w:firstLine="267"/>
        <w:jc w:val="both"/>
        <w:rPr>
          <w:sz w:val="28"/>
          <w:szCs w:val="28"/>
          <w:lang w:val="uk-UA"/>
        </w:rPr>
      </w:pPr>
      <w:r w:rsidRPr="007E017A">
        <w:rPr>
          <w:sz w:val="28"/>
          <w:szCs w:val="28"/>
          <w:lang w:val="uk-UA"/>
        </w:rPr>
        <w:t>5. Прогнозні показники щодо надходження до бюджету Старовижівської ОТГ від сплати податку на нерухомість:</w:t>
      </w:r>
    </w:p>
    <w:p w:rsidR="005C470B" w:rsidRPr="007E017A" w:rsidRDefault="005C470B" w:rsidP="005C470B">
      <w:pPr>
        <w:spacing w:line="244" w:lineRule="auto"/>
        <w:ind w:left="708" w:firstLine="267"/>
        <w:jc w:val="both"/>
        <w:rPr>
          <w:sz w:val="28"/>
          <w:szCs w:val="28"/>
          <w:lang w:val="uk-UA"/>
        </w:rPr>
      </w:pPr>
    </w:p>
    <w:p w:rsidR="005C470B" w:rsidRPr="007E017A" w:rsidRDefault="005C470B" w:rsidP="005C470B">
      <w:pPr>
        <w:ind w:firstLine="708"/>
        <w:jc w:val="both"/>
        <w:rPr>
          <w:sz w:val="28"/>
          <w:szCs w:val="28"/>
          <w:lang w:val="uk-UA"/>
        </w:rPr>
      </w:pPr>
      <w:r w:rsidRPr="007E017A">
        <w:rPr>
          <w:sz w:val="28"/>
          <w:szCs w:val="28"/>
          <w:lang w:val="uk-UA"/>
        </w:rPr>
        <w:t xml:space="preserve">1 кв. 2021 р. – </w:t>
      </w:r>
      <w:r>
        <w:rPr>
          <w:sz w:val="28"/>
          <w:szCs w:val="28"/>
          <w:lang w:val="uk-UA"/>
        </w:rPr>
        <w:t>124000 грн.,</w:t>
      </w:r>
    </w:p>
    <w:p w:rsidR="005C470B" w:rsidRPr="007E017A" w:rsidRDefault="005C470B" w:rsidP="005C470B">
      <w:pPr>
        <w:ind w:firstLine="708"/>
        <w:jc w:val="both"/>
        <w:rPr>
          <w:sz w:val="28"/>
          <w:szCs w:val="28"/>
          <w:lang w:val="uk-UA"/>
        </w:rPr>
      </w:pPr>
      <w:r w:rsidRPr="007E017A">
        <w:rPr>
          <w:sz w:val="28"/>
          <w:szCs w:val="28"/>
          <w:lang w:val="uk-UA"/>
        </w:rPr>
        <w:t>ІІ кв. 2021 р. –</w:t>
      </w:r>
      <w:r>
        <w:rPr>
          <w:sz w:val="28"/>
          <w:szCs w:val="28"/>
          <w:lang w:val="uk-UA"/>
        </w:rPr>
        <w:t>124000 грн.,</w:t>
      </w:r>
    </w:p>
    <w:p w:rsidR="005C470B" w:rsidRPr="007E017A" w:rsidRDefault="005C470B" w:rsidP="005C470B">
      <w:pPr>
        <w:ind w:firstLine="708"/>
        <w:jc w:val="both"/>
        <w:rPr>
          <w:sz w:val="28"/>
          <w:szCs w:val="28"/>
          <w:lang w:val="uk-UA"/>
        </w:rPr>
      </w:pPr>
      <w:r w:rsidRPr="007E017A">
        <w:rPr>
          <w:sz w:val="28"/>
          <w:szCs w:val="28"/>
          <w:lang w:val="uk-UA"/>
        </w:rPr>
        <w:t xml:space="preserve">ІІІ кв. 2021 р.- </w:t>
      </w:r>
      <w:r>
        <w:rPr>
          <w:sz w:val="28"/>
          <w:szCs w:val="28"/>
          <w:lang w:val="uk-UA"/>
        </w:rPr>
        <w:t>124000 грн.,</w:t>
      </w:r>
    </w:p>
    <w:p w:rsidR="005C470B" w:rsidRPr="007E017A" w:rsidRDefault="005C470B" w:rsidP="005C470B">
      <w:pPr>
        <w:ind w:firstLine="708"/>
        <w:jc w:val="both"/>
        <w:rPr>
          <w:sz w:val="28"/>
          <w:szCs w:val="28"/>
          <w:lang w:val="uk-UA"/>
        </w:rPr>
      </w:pPr>
      <w:r w:rsidRPr="007E017A">
        <w:rPr>
          <w:sz w:val="28"/>
          <w:szCs w:val="28"/>
          <w:lang w:val="uk-UA"/>
        </w:rPr>
        <w:t>І</w:t>
      </w:r>
      <w:r w:rsidRPr="007E017A">
        <w:rPr>
          <w:sz w:val="28"/>
          <w:szCs w:val="28"/>
          <w:lang w:val="en-US"/>
        </w:rPr>
        <w:t>V</w:t>
      </w:r>
      <w:r w:rsidRPr="007E017A">
        <w:rPr>
          <w:sz w:val="28"/>
          <w:szCs w:val="28"/>
          <w:lang w:val="uk-UA"/>
        </w:rPr>
        <w:t xml:space="preserve"> кв. 2021 р.- </w:t>
      </w:r>
      <w:r>
        <w:rPr>
          <w:sz w:val="28"/>
          <w:szCs w:val="28"/>
          <w:lang w:val="uk-UA"/>
        </w:rPr>
        <w:t>124000 грн.</w:t>
      </w:r>
    </w:p>
    <w:p w:rsidR="005C470B" w:rsidRPr="007E01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720"/>
        <w:jc w:val="both"/>
        <w:rPr>
          <w:sz w:val="28"/>
          <w:szCs w:val="28"/>
          <w:lang w:val="uk-UA"/>
        </w:rPr>
      </w:pPr>
    </w:p>
    <w:p w:rsidR="005C470B" w:rsidRPr="007E017A" w:rsidRDefault="005C470B" w:rsidP="005C470B">
      <w:pPr>
        <w:ind w:firstLine="709"/>
        <w:jc w:val="both"/>
        <w:rPr>
          <w:color w:val="FF0000"/>
          <w:spacing w:val="-4"/>
          <w:lang w:val="uk-UA"/>
        </w:rPr>
      </w:pPr>
    </w:p>
    <w:p w:rsidR="005C470B" w:rsidRDefault="005C470B" w:rsidP="005C470B">
      <w:pPr>
        <w:pStyle w:val="af0"/>
        <w:spacing w:line="232" w:lineRule="auto"/>
        <w:jc w:val="center"/>
        <w:rPr>
          <w:b/>
          <w:i/>
          <w:sz w:val="28"/>
          <w:szCs w:val="28"/>
        </w:rPr>
      </w:pPr>
      <w:r>
        <w:rPr>
          <w:b/>
          <w:i/>
          <w:sz w:val="28"/>
          <w:szCs w:val="28"/>
          <w:lang w:val="en-US"/>
        </w:rPr>
        <w:t>IX</w:t>
      </w:r>
      <w:r>
        <w:rPr>
          <w:b/>
          <w:i/>
          <w:sz w:val="28"/>
          <w:szCs w:val="28"/>
        </w:rPr>
        <w:t xml:space="preserve">. Визначення заходів, за допомогою яких здійснюватиметься </w:t>
      </w:r>
      <w:r>
        <w:rPr>
          <w:b/>
          <w:i/>
          <w:sz w:val="28"/>
          <w:szCs w:val="28"/>
        </w:rPr>
        <w:br/>
        <w:t>відстеження результативності дії регуляторного акта</w:t>
      </w:r>
    </w:p>
    <w:p w:rsidR="005C470B" w:rsidRPr="00193E98" w:rsidRDefault="005C470B" w:rsidP="005C470B">
      <w:pPr>
        <w:pStyle w:val="af0"/>
        <w:spacing w:line="232" w:lineRule="auto"/>
        <w:jc w:val="center"/>
        <w:rPr>
          <w:i/>
          <w:sz w:val="28"/>
          <w:szCs w:val="28"/>
          <w:lang w:val="ru-RU"/>
        </w:rPr>
      </w:pPr>
    </w:p>
    <w:p w:rsidR="005C470B" w:rsidRDefault="005C470B" w:rsidP="005C470B">
      <w:pPr>
        <w:pStyle w:val="af0"/>
        <w:spacing w:line="232" w:lineRule="auto"/>
        <w:jc w:val="both"/>
        <w:rPr>
          <w:color w:val="000000"/>
          <w:sz w:val="28"/>
          <w:szCs w:val="28"/>
          <w:lang w:eastAsia="uk-UA"/>
        </w:rPr>
      </w:pPr>
      <w:r>
        <w:rPr>
          <w:sz w:val="28"/>
          <w:szCs w:val="28"/>
        </w:rPr>
        <w:tab/>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5C470B" w:rsidRDefault="005C470B" w:rsidP="005C470B">
      <w:pPr>
        <w:pStyle w:val="a9"/>
        <w:spacing w:line="232" w:lineRule="auto"/>
        <w:ind w:firstLine="708"/>
        <w:rPr>
          <w:szCs w:val="28"/>
        </w:rPr>
      </w:pPr>
      <w:r>
        <w:rPr>
          <w:szCs w:val="28"/>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5C470B" w:rsidRDefault="005C470B" w:rsidP="005C470B">
      <w:pPr>
        <w:pStyle w:val="a9"/>
        <w:spacing w:line="232" w:lineRule="auto"/>
        <w:ind w:firstLine="708"/>
        <w:rPr>
          <w:szCs w:val="28"/>
          <w:lang w:eastAsia="en-US"/>
        </w:rPr>
      </w:pPr>
      <w:r>
        <w:rPr>
          <w:szCs w:val="28"/>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тобто встановлення ставок податку на нерухоме майно, відмінне від земельної ділянки, відповідно до вимог Кодексу. </w:t>
      </w: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C470B"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p>
    <w:p w:rsidR="005C470B" w:rsidRPr="00C61A4E" w:rsidRDefault="005C470B" w:rsidP="005C4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19" w:firstLine="5245"/>
        <w:textAlignment w:val="baseline"/>
        <w:rPr>
          <w:sz w:val="24"/>
          <w:szCs w:val="24"/>
        </w:rPr>
      </w:pPr>
      <w:r w:rsidRPr="00C61A4E">
        <w:rPr>
          <w:sz w:val="24"/>
          <w:szCs w:val="24"/>
        </w:rPr>
        <w:t>Додаток  1</w:t>
      </w:r>
    </w:p>
    <w:p w:rsidR="005C470B" w:rsidRPr="00C61A4E"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color w:val="000000"/>
          <w:sz w:val="24"/>
          <w:szCs w:val="24"/>
          <w:lang w:eastAsia="uk-UA"/>
        </w:rPr>
      </w:pPr>
      <w:r w:rsidRPr="00C61A4E">
        <w:rPr>
          <w:sz w:val="24"/>
          <w:szCs w:val="24"/>
        </w:rPr>
        <w:t xml:space="preserve">до аналізу регуляторного впливу </w:t>
      </w:r>
    </w:p>
    <w:p w:rsidR="005C470B" w:rsidRPr="00C61A4E"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5C470B" w:rsidRPr="00C61A4E"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61A4E">
        <w:rPr>
          <w:b/>
          <w:sz w:val="28"/>
          <w:szCs w:val="28"/>
        </w:rPr>
        <w:t xml:space="preserve">ВИТРАТИ </w:t>
      </w:r>
      <w:r w:rsidRPr="00C61A4E">
        <w:rPr>
          <w:b/>
          <w:sz w:val="28"/>
          <w:szCs w:val="28"/>
        </w:rPr>
        <w:br/>
        <w:t xml:space="preserve">на одного суб’єкта господарювання великого й середнього </w:t>
      </w:r>
      <w:proofErr w:type="gramStart"/>
      <w:r w:rsidRPr="00C61A4E">
        <w:rPr>
          <w:b/>
          <w:sz w:val="28"/>
          <w:szCs w:val="28"/>
        </w:rPr>
        <w:t>п</w:t>
      </w:r>
      <w:proofErr w:type="gramEnd"/>
      <w:r w:rsidRPr="00C61A4E">
        <w:rPr>
          <w:b/>
          <w:sz w:val="28"/>
          <w:szCs w:val="28"/>
        </w:rPr>
        <w:t>ідприємництва, що виникають внаслідок дії регуляторного акта*</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4"/>
          <w:szCs w:val="24"/>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i/>
          <w:sz w:val="24"/>
          <w:szCs w:val="24"/>
        </w:rPr>
      </w:pPr>
      <w:r>
        <w:rPr>
          <w:i/>
          <w:sz w:val="24"/>
          <w:szCs w:val="24"/>
        </w:rPr>
        <w:t>Таблиця 1</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665"/>
        <w:gridCol w:w="2525"/>
      </w:tblGrid>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7" w:lineRule="auto"/>
              <w:jc w:val="center"/>
              <w:rPr>
                <w:rFonts w:eastAsia="Calibri"/>
                <w:b/>
                <w:i/>
                <w:sz w:val="24"/>
                <w:szCs w:val="24"/>
              </w:rPr>
            </w:pPr>
            <w:r>
              <w:rPr>
                <w:b/>
                <w:i/>
                <w:sz w:val="24"/>
                <w:szCs w:val="24"/>
              </w:rPr>
              <w:t>№</w:t>
            </w:r>
          </w:p>
          <w:p w:rsidR="005C470B" w:rsidRDefault="005C470B" w:rsidP="004F5EAE">
            <w:pPr>
              <w:pStyle w:val="af0"/>
              <w:spacing w:line="237" w:lineRule="auto"/>
              <w:jc w:val="center"/>
              <w:rPr>
                <w:b/>
                <w:i/>
                <w:sz w:val="24"/>
                <w:szCs w:val="24"/>
                <w:lang w:val="ru-RU" w:eastAsia="ru-RU"/>
              </w:rPr>
            </w:pPr>
            <w:r>
              <w:rPr>
                <w:b/>
                <w:i/>
                <w:sz w:val="24"/>
                <w:szCs w:val="24"/>
              </w:rPr>
              <w:t>з/п</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7" w:lineRule="auto"/>
              <w:jc w:val="center"/>
              <w:rPr>
                <w:b/>
                <w:i/>
                <w:sz w:val="24"/>
                <w:szCs w:val="24"/>
                <w:lang w:val="ru-RU" w:eastAsia="ru-RU"/>
              </w:rPr>
            </w:pPr>
            <w:r>
              <w:rPr>
                <w:b/>
                <w:i/>
                <w:sz w:val="24"/>
                <w:szCs w:val="24"/>
              </w:rPr>
              <w:t>Витрати</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7" w:lineRule="auto"/>
              <w:jc w:val="center"/>
              <w:rPr>
                <w:b/>
                <w:i/>
                <w:sz w:val="24"/>
                <w:szCs w:val="24"/>
                <w:lang w:val="ru-RU" w:eastAsia="ru-RU"/>
              </w:rPr>
            </w:pPr>
            <w:r>
              <w:rPr>
                <w:b/>
                <w:i/>
                <w:sz w:val="24"/>
                <w:szCs w:val="24"/>
              </w:rPr>
              <w:t>На 2021 рік</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7" w:lineRule="auto"/>
              <w:jc w:val="center"/>
              <w:rPr>
                <w:b/>
                <w:i/>
                <w:sz w:val="24"/>
                <w:szCs w:val="24"/>
                <w:lang w:val="ru-RU" w:eastAsia="ru-RU"/>
              </w:rPr>
            </w:pPr>
            <w:r>
              <w:rPr>
                <w:b/>
                <w:i/>
                <w:sz w:val="24"/>
                <w:szCs w:val="24"/>
              </w:rPr>
              <w:t>1</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7" w:lineRule="auto"/>
              <w:jc w:val="center"/>
              <w:rPr>
                <w:b/>
                <w:i/>
                <w:sz w:val="24"/>
                <w:szCs w:val="24"/>
                <w:lang w:val="ru-RU" w:eastAsia="ru-RU"/>
              </w:rPr>
            </w:pPr>
            <w:r>
              <w:rPr>
                <w:b/>
                <w:i/>
                <w:sz w:val="24"/>
                <w:szCs w:val="24"/>
              </w:rPr>
              <w:t>2</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pStyle w:val="af0"/>
              <w:spacing w:line="237" w:lineRule="auto"/>
              <w:jc w:val="center"/>
              <w:rPr>
                <w:b/>
                <w:i/>
                <w:sz w:val="24"/>
                <w:szCs w:val="24"/>
                <w:lang w:val="ru-RU" w:eastAsia="ru-RU"/>
              </w:rPr>
            </w:pPr>
            <w:r>
              <w:rPr>
                <w:b/>
                <w:i/>
                <w:sz w:val="24"/>
                <w:szCs w:val="24"/>
              </w:rPr>
              <w:t>3</w:t>
            </w:r>
          </w:p>
        </w:tc>
      </w:tr>
      <w:tr w:rsidR="005C470B" w:rsidTr="004F5EAE">
        <w:tc>
          <w:tcPr>
            <w:tcW w:w="5000" w:type="pct"/>
            <w:gridSpan w:val="3"/>
            <w:tcBorders>
              <w:top w:val="single" w:sz="4" w:space="0" w:color="auto"/>
              <w:left w:val="single" w:sz="4" w:space="0" w:color="auto"/>
              <w:bottom w:val="single" w:sz="4" w:space="0" w:color="auto"/>
              <w:right w:val="single" w:sz="4" w:space="0" w:color="auto"/>
            </w:tcBorders>
          </w:tcPr>
          <w:p w:rsidR="005C470B" w:rsidRPr="00565E3D" w:rsidRDefault="005C470B" w:rsidP="004F5EAE">
            <w:pPr>
              <w:pStyle w:val="af0"/>
              <w:spacing w:line="237" w:lineRule="auto"/>
              <w:jc w:val="center"/>
              <w:rPr>
                <w:rFonts w:eastAsia="Calibri"/>
                <w:b/>
                <w:sz w:val="24"/>
                <w:szCs w:val="24"/>
              </w:rPr>
            </w:pPr>
            <w:r w:rsidRPr="00565E3D">
              <w:rPr>
                <w:b/>
                <w:sz w:val="24"/>
                <w:szCs w:val="24"/>
              </w:rPr>
              <w:t>Оцінка «прямих» витрат суб’єктів великого й середнього  підприємництва на виконання регулювання</w:t>
            </w:r>
          </w:p>
          <w:p w:rsidR="005C470B" w:rsidRDefault="005C470B" w:rsidP="004F5EAE">
            <w:pPr>
              <w:pStyle w:val="af0"/>
              <w:spacing w:line="237" w:lineRule="auto"/>
              <w:jc w:val="center"/>
              <w:rPr>
                <w:b/>
                <w:i/>
                <w:sz w:val="4"/>
                <w:szCs w:val="4"/>
                <w:lang w:val="ru-RU" w:eastAsia="ru-RU"/>
              </w:rPr>
            </w:pP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1</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both"/>
              <w:rPr>
                <w:sz w:val="24"/>
                <w:szCs w:val="24"/>
              </w:rPr>
            </w:pPr>
            <w:r>
              <w:rPr>
                <w:sz w:val="24"/>
                <w:szCs w:val="24"/>
              </w:rPr>
              <w:t>Витрати на придбання основних фондів, обладнання  та приладів, сервісне обслуговування, навчання/</w:t>
            </w:r>
            <w:proofErr w:type="gramStart"/>
            <w:r>
              <w:rPr>
                <w:sz w:val="24"/>
                <w:szCs w:val="24"/>
              </w:rPr>
              <w:t>п</w:t>
            </w:r>
            <w:proofErr w:type="gramEnd"/>
            <w:r>
              <w:rPr>
                <w:sz w:val="24"/>
                <w:szCs w:val="24"/>
              </w:rPr>
              <w:t>ідвищення кваліфікації персоналу тощо, грн.</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lang w:eastAsia="en-US"/>
              </w:rPr>
              <w:t>Цей податок не є новим і  не</w:t>
            </w:r>
            <w:r>
              <w:rPr>
                <w:sz w:val="24"/>
                <w:szCs w:val="24"/>
              </w:rPr>
              <w:t xml:space="preserve"> </w:t>
            </w:r>
            <w:r>
              <w:rPr>
                <w:sz w:val="24"/>
                <w:szCs w:val="24"/>
                <w:lang w:eastAsia="uk-UA"/>
              </w:rPr>
              <w:t>передба-чає витрат на при-дбання основних фондів, обладнання та приладів, сервісне обслуговування, навчання/</w:t>
            </w:r>
            <w:proofErr w:type="gramStart"/>
            <w:r>
              <w:rPr>
                <w:sz w:val="24"/>
                <w:szCs w:val="24"/>
                <w:lang w:eastAsia="uk-UA"/>
              </w:rPr>
              <w:t>п</w:t>
            </w:r>
            <w:proofErr w:type="gramEnd"/>
            <w:r>
              <w:rPr>
                <w:sz w:val="24"/>
                <w:szCs w:val="24"/>
                <w:lang w:eastAsia="uk-UA"/>
              </w:rPr>
              <w:t>ідвищення кваліфікації персоналу тощо</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2</w:t>
            </w:r>
          </w:p>
        </w:tc>
        <w:tc>
          <w:tcPr>
            <w:tcW w:w="3416"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7" w:lineRule="auto"/>
              <w:jc w:val="both"/>
              <w:rPr>
                <w:sz w:val="24"/>
                <w:szCs w:val="24"/>
              </w:rPr>
            </w:pPr>
            <w:r>
              <w:rPr>
                <w:sz w:val="24"/>
                <w:szCs w:val="24"/>
              </w:rPr>
              <w:t xml:space="preserve">Витрати на отримання </w:t>
            </w:r>
            <w:proofErr w:type="gramStart"/>
            <w:r>
              <w:rPr>
                <w:sz w:val="24"/>
                <w:szCs w:val="24"/>
              </w:rPr>
              <w:t>адм</w:t>
            </w:r>
            <w:proofErr w:type="gramEnd"/>
            <w:r>
              <w:rPr>
                <w:sz w:val="24"/>
                <w:szCs w:val="24"/>
              </w:rPr>
              <w:t>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p w:rsidR="005C470B" w:rsidRDefault="005C470B" w:rsidP="004F5EAE">
            <w:pPr>
              <w:pStyle w:val="af0"/>
              <w:spacing w:line="237" w:lineRule="auto"/>
              <w:rPr>
                <w:sz w:val="4"/>
                <w:szCs w:val="4"/>
                <w:lang w:val="ru-RU" w:eastAsia="ru-RU"/>
              </w:rPr>
            </w:pP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Податок не є новим, додаткових витрат не передбачено</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3</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both"/>
              <w:rPr>
                <w:sz w:val="24"/>
                <w:szCs w:val="24"/>
              </w:rPr>
            </w:pPr>
            <w:r>
              <w:rPr>
                <w:sz w:val="24"/>
                <w:szCs w:val="24"/>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7" w:lineRule="auto"/>
              <w:jc w:val="center"/>
              <w:rPr>
                <w:sz w:val="24"/>
                <w:szCs w:val="24"/>
              </w:rPr>
            </w:pPr>
            <w:r>
              <w:rPr>
                <w:sz w:val="24"/>
                <w:szCs w:val="24"/>
              </w:rPr>
              <w:t>Податок не є новим, додаткових витрат не передбачено</w:t>
            </w:r>
          </w:p>
          <w:p w:rsidR="005C470B" w:rsidRDefault="005C470B" w:rsidP="004F5EAE">
            <w:pPr>
              <w:pStyle w:val="af0"/>
              <w:spacing w:line="237" w:lineRule="auto"/>
              <w:rPr>
                <w:sz w:val="4"/>
                <w:szCs w:val="4"/>
                <w:lang w:val="ru-RU" w:eastAsia="ru-RU"/>
              </w:rPr>
            </w:pP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4</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наймом додаткового персоналу, грн.</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Податок не є новим, додаткових витрат не передбачено</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5</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both"/>
              <w:rPr>
                <w:sz w:val="24"/>
                <w:szCs w:val="24"/>
              </w:rPr>
            </w:pPr>
            <w:r>
              <w:rPr>
                <w:sz w:val="24"/>
                <w:szCs w:val="24"/>
              </w:rPr>
              <w:t xml:space="preserve">Кількість суб’єктів господарювання великого й середнього </w:t>
            </w:r>
            <w:proofErr w:type="gramStart"/>
            <w:r>
              <w:rPr>
                <w:sz w:val="24"/>
                <w:szCs w:val="24"/>
              </w:rPr>
              <w:t>п</w:t>
            </w:r>
            <w:proofErr w:type="gramEnd"/>
            <w:r>
              <w:rPr>
                <w:sz w:val="24"/>
                <w:szCs w:val="24"/>
              </w:rPr>
              <w:t>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lang w:val="uk-UA"/>
              </w:rPr>
            </w:pPr>
            <w:r>
              <w:rPr>
                <w:sz w:val="24"/>
                <w:szCs w:val="24"/>
                <w:lang w:val="uk-UA"/>
              </w:rPr>
              <w:t>2</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6</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both"/>
              <w:rPr>
                <w:sz w:val="24"/>
                <w:szCs w:val="24"/>
                <w:lang w:val="uk-UA"/>
              </w:rPr>
            </w:pPr>
            <w:r>
              <w:rPr>
                <w:sz w:val="24"/>
                <w:szCs w:val="24"/>
              </w:rPr>
              <w:t xml:space="preserve">Сплата податку на нерухоме майно, відмінне від земельної ділянки,  грн. </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ind w:left="-109"/>
              <w:rPr>
                <w:sz w:val="24"/>
                <w:szCs w:val="24"/>
                <w:lang w:val="uk-UA"/>
              </w:rPr>
            </w:pPr>
            <w:r>
              <w:rPr>
                <w:sz w:val="24"/>
                <w:szCs w:val="24"/>
                <w:lang w:val="uk-UA"/>
              </w:rPr>
              <w:t xml:space="preserve"> 496000,00 грн (прогнозні показники)</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7</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both"/>
              <w:rPr>
                <w:sz w:val="24"/>
                <w:szCs w:val="24"/>
              </w:rPr>
            </w:pPr>
            <w:r>
              <w:rPr>
                <w:sz w:val="24"/>
                <w:szCs w:val="24"/>
              </w:rPr>
              <w:t xml:space="preserve">Сумарні витрати суб’єктів великого й середнього </w:t>
            </w:r>
            <w:proofErr w:type="gramStart"/>
            <w:r>
              <w:rPr>
                <w:sz w:val="24"/>
                <w:szCs w:val="24"/>
              </w:rPr>
              <w:t>п</w:t>
            </w:r>
            <w:proofErr w:type="gramEnd"/>
            <w:r>
              <w:rPr>
                <w:sz w:val="24"/>
                <w:szCs w:val="24"/>
              </w:rPr>
              <w:t>ідприємництва, на виконання регулювання (вартість регулювання) /сума рядків 1 + 2 + 3 + 4 + 6/,  грн.</w:t>
            </w:r>
          </w:p>
        </w:tc>
        <w:tc>
          <w:tcPr>
            <w:tcW w:w="1294" w:type="pct"/>
            <w:tcBorders>
              <w:top w:val="single" w:sz="4" w:space="0" w:color="auto"/>
              <w:left w:val="single" w:sz="4" w:space="0" w:color="auto"/>
              <w:bottom w:val="single" w:sz="4" w:space="0" w:color="auto"/>
              <w:right w:val="single" w:sz="4" w:space="0" w:color="auto"/>
            </w:tcBorders>
          </w:tcPr>
          <w:p w:rsidR="005C470B" w:rsidRPr="00C61A4E" w:rsidRDefault="005C470B" w:rsidP="004F5EAE">
            <w:pPr>
              <w:spacing w:line="237" w:lineRule="auto"/>
              <w:rPr>
                <w:sz w:val="24"/>
                <w:szCs w:val="24"/>
                <w:lang w:val="uk-UA"/>
              </w:rPr>
            </w:pPr>
            <w:r>
              <w:rPr>
                <w:sz w:val="24"/>
                <w:szCs w:val="24"/>
                <w:lang w:val="uk-UA"/>
              </w:rPr>
              <w:t>496000,00 грн (прогнозні показники</w:t>
            </w:r>
          </w:p>
        </w:tc>
      </w:tr>
      <w:tr w:rsidR="005C470B" w:rsidTr="004F5EAE">
        <w:tc>
          <w:tcPr>
            <w:tcW w:w="290"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7" w:lineRule="auto"/>
              <w:jc w:val="center"/>
              <w:rPr>
                <w:sz w:val="24"/>
                <w:szCs w:val="24"/>
              </w:rPr>
            </w:pPr>
          </w:p>
        </w:tc>
        <w:tc>
          <w:tcPr>
            <w:tcW w:w="4710" w:type="pct"/>
            <w:gridSpan w:val="2"/>
            <w:tcBorders>
              <w:top w:val="single" w:sz="4" w:space="0" w:color="auto"/>
              <w:left w:val="single" w:sz="4" w:space="0" w:color="auto"/>
              <w:bottom w:val="single" w:sz="4" w:space="0" w:color="auto"/>
              <w:right w:val="single" w:sz="4" w:space="0" w:color="auto"/>
            </w:tcBorders>
          </w:tcPr>
          <w:p w:rsidR="005C470B" w:rsidRPr="00565E3D" w:rsidRDefault="005C470B" w:rsidP="004F5EAE">
            <w:pPr>
              <w:spacing w:line="237" w:lineRule="auto"/>
              <w:jc w:val="center"/>
              <w:rPr>
                <w:b/>
                <w:bCs/>
                <w:color w:val="000000"/>
                <w:sz w:val="24"/>
                <w:szCs w:val="24"/>
                <w:lang w:eastAsia="uk-UA"/>
              </w:rPr>
            </w:pPr>
            <w:r w:rsidRPr="00565E3D">
              <w:rPr>
                <w:b/>
                <w:bCs/>
                <w:color w:val="000000"/>
                <w:sz w:val="24"/>
                <w:szCs w:val="24"/>
                <w:lang w:eastAsia="uk-UA"/>
              </w:rPr>
              <w:t xml:space="preserve">Оцінка вартості </w:t>
            </w:r>
            <w:proofErr w:type="gramStart"/>
            <w:r w:rsidRPr="00565E3D">
              <w:rPr>
                <w:b/>
                <w:bCs/>
                <w:color w:val="000000"/>
                <w:sz w:val="24"/>
                <w:szCs w:val="24"/>
                <w:lang w:eastAsia="uk-UA"/>
              </w:rPr>
              <w:t>адм</w:t>
            </w:r>
            <w:proofErr w:type="gramEnd"/>
            <w:r w:rsidRPr="00565E3D">
              <w:rPr>
                <w:b/>
                <w:bCs/>
                <w:color w:val="000000"/>
                <w:sz w:val="24"/>
                <w:szCs w:val="24"/>
                <w:lang w:eastAsia="uk-UA"/>
              </w:rPr>
              <w:t>іністративних процедур суб’єктів великого й середнього  підприємництва щодо виконання регулювання та звітування</w:t>
            </w:r>
          </w:p>
          <w:p w:rsidR="005C470B" w:rsidRDefault="005C470B" w:rsidP="004F5EAE">
            <w:pPr>
              <w:pStyle w:val="af0"/>
              <w:spacing w:line="237" w:lineRule="auto"/>
              <w:rPr>
                <w:sz w:val="4"/>
                <w:szCs w:val="4"/>
                <w:lang w:val="ru-RU" w:eastAsia="ru-RU"/>
              </w:rPr>
            </w:pP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8</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ind w:left="34" w:right="56" w:hanging="34"/>
              <w:jc w:val="both"/>
              <w:rPr>
                <w:sz w:val="24"/>
                <w:szCs w:val="24"/>
              </w:rPr>
            </w:pPr>
            <w:r>
              <w:rPr>
                <w:sz w:val="24"/>
                <w:szCs w:val="24"/>
              </w:rPr>
              <w:t>Процедури отримання первинної інформації про вимоги регулювання:</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7" w:lineRule="auto"/>
              <w:jc w:val="center"/>
              <w:rPr>
                <w:sz w:val="24"/>
                <w:szCs w:val="24"/>
              </w:rPr>
            </w:pPr>
            <w:r>
              <w:rPr>
                <w:sz w:val="24"/>
                <w:szCs w:val="24"/>
              </w:rPr>
              <w:t>2,</w:t>
            </w:r>
            <w:r>
              <w:rPr>
                <w:sz w:val="24"/>
                <w:szCs w:val="24"/>
                <w:lang w:val="uk-UA"/>
              </w:rPr>
              <w:t>83</w:t>
            </w:r>
          </w:p>
        </w:tc>
      </w:tr>
      <w:tr w:rsidR="005C470B" w:rsidTr="004F5EAE">
        <w:tc>
          <w:tcPr>
            <w:tcW w:w="290" w:type="pct"/>
            <w:tcBorders>
              <w:top w:val="single" w:sz="4" w:space="0" w:color="auto"/>
              <w:left w:val="single" w:sz="4" w:space="0" w:color="auto"/>
              <w:bottom w:val="single" w:sz="4" w:space="0" w:color="auto"/>
              <w:right w:val="single" w:sz="4" w:space="0" w:color="auto"/>
            </w:tcBorders>
          </w:tcPr>
          <w:p w:rsidR="005C470B" w:rsidRDefault="005C470B" w:rsidP="004F5EAE">
            <w:pPr>
              <w:rPr>
                <w:sz w:val="24"/>
                <w:szCs w:val="24"/>
              </w:rPr>
            </w:pP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ind w:left="34" w:right="56" w:hanging="34"/>
              <w:jc w:val="both"/>
              <w:rPr>
                <w:i/>
                <w:iCs/>
                <w:sz w:val="24"/>
                <w:szCs w:val="24"/>
                <w:lang w:eastAsia="en-US"/>
              </w:rPr>
            </w:pPr>
            <w:r>
              <w:rPr>
                <w:i/>
                <w:iCs/>
                <w:sz w:val="24"/>
                <w:szCs w:val="24"/>
                <w:lang w:eastAsia="en-US"/>
              </w:rPr>
              <w:t xml:space="preserve">Формула: </w:t>
            </w:r>
          </w:p>
          <w:p w:rsidR="005C470B" w:rsidRDefault="005C470B" w:rsidP="004F5EAE">
            <w:pPr>
              <w:tabs>
                <w:tab w:val="left" w:pos="-4927"/>
              </w:tabs>
              <w:spacing w:line="232" w:lineRule="auto"/>
              <w:ind w:left="34"/>
              <w:jc w:val="both"/>
              <w:rPr>
                <w:sz w:val="24"/>
                <w:szCs w:val="24"/>
              </w:rPr>
            </w:pPr>
            <w:r>
              <w:rPr>
                <w:i/>
                <w:iCs/>
                <w:sz w:val="24"/>
                <w:szCs w:val="24"/>
                <w:lang w:eastAsia="en-US"/>
              </w:rPr>
              <w:t xml:space="preserve">витрати часу на отримання інформації про регулювання Х вартість часу суб’єкта </w:t>
            </w:r>
            <w:proofErr w:type="gramStart"/>
            <w:r>
              <w:rPr>
                <w:i/>
                <w:iCs/>
                <w:sz w:val="24"/>
                <w:szCs w:val="24"/>
                <w:lang w:eastAsia="en-US"/>
              </w:rPr>
              <w:t>п</w:t>
            </w:r>
            <w:proofErr w:type="gramEnd"/>
            <w:r>
              <w:rPr>
                <w:i/>
                <w:iCs/>
                <w:sz w:val="24"/>
                <w:szCs w:val="24"/>
                <w:lang w:eastAsia="en-US"/>
              </w:rPr>
              <w:t>ідприємництва (заробітна                 плата) 0,1 год.**</w:t>
            </w:r>
            <w:r>
              <w:rPr>
                <w:sz w:val="24"/>
                <w:szCs w:val="24"/>
                <w:lang w:eastAsia="en-US"/>
              </w:rPr>
              <w:t xml:space="preserve"> х</w:t>
            </w:r>
            <w:r>
              <w:rPr>
                <w:iCs/>
                <w:sz w:val="24"/>
                <w:szCs w:val="24"/>
                <w:lang w:eastAsia="en-US"/>
              </w:rPr>
              <w:t xml:space="preserve"> </w:t>
            </w:r>
            <w:r>
              <w:rPr>
                <w:i/>
                <w:iCs/>
                <w:sz w:val="24"/>
                <w:szCs w:val="24"/>
                <w:lang w:eastAsia="en-US"/>
              </w:rPr>
              <w:t>2</w:t>
            </w:r>
            <w:r>
              <w:rPr>
                <w:i/>
                <w:iCs/>
                <w:sz w:val="24"/>
                <w:szCs w:val="24"/>
                <w:lang w:val="uk-UA" w:eastAsia="en-US"/>
              </w:rPr>
              <w:t>8,31</w:t>
            </w:r>
            <w:r>
              <w:rPr>
                <w:i/>
                <w:iCs/>
                <w:sz w:val="24"/>
                <w:szCs w:val="24"/>
                <w:lang w:eastAsia="en-US"/>
              </w:rPr>
              <w:t xml:space="preserve"> грн.</w:t>
            </w:r>
            <w:r>
              <w:rPr>
                <w:i/>
                <w:iCs/>
                <w:sz w:val="24"/>
                <w:szCs w:val="24"/>
                <w:lang w:val="uk-UA" w:eastAsia="en-US"/>
              </w:rPr>
              <w:t xml:space="preserve">( погодинний розмір заробітної плати , визначений Законом України «Про Державний </w:t>
            </w:r>
            <w:r>
              <w:rPr>
                <w:i/>
                <w:iCs/>
                <w:sz w:val="24"/>
                <w:szCs w:val="24"/>
                <w:lang w:val="uk-UA" w:eastAsia="en-US"/>
              </w:rPr>
              <w:lastRenderedPageBreak/>
              <w:t>бюджет на 2020 рік»=2,83</w:t>
            </w:r>
            <w:r>
              <w:rPr>
                <w:i/>
                <w:iCs/>
                <w:sz w:val="24"/>
                <w:szCs w:val="24"/>
                <w:lang w:eastAsia="en-US"/>
              </w:rPr>
              <w:t>.</w:t>
            </w:r>
          </w:p>
        </w:tc>
        <w:tc>
          <w:tcPr>
            <w:tcW w:w="1294"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2" w:lineRule="auto"/>
              <w:jc w:val="center"/>
              <w:rPr>
                <w:color w:val="000000"/>
                <w:sz w:val="24"/>
                <w:szCs w:val="24"/>
                <w:lang w:eastAsia="uk-UA"/>
              </w:rPr>
            </w:pP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lastRenderedPageBreak/>
              <w:t>9</w:t>
            </w:r>
          </w:p>
        </w:tc>
        <w:tc>
          <w:tcPr>
            <w:tcW w:w="3416"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2" w:lineRule="auto"/>
              <w:ind w:left="34" w:right="56"/>
              <w:jc w:val="both"/>
              <w:rPr>
                <w:sz w:val="24"/>
                <w:szCs w:val="24"/>
              </w:rPr>
            </w:pPr>
            <w:r>
              <w:rPr>
                <w:sz w:val="24"/>
                <w:szCs w:val="24"/>
              </w:rPr>
              <w:t xml:space="preserve"> Процедура організації виконання вимог регулювання</w:t>
            </w:r>
          </w:p>
          <w:p w:rsidR="005C470B" w:rsidRPr="00565E3D" w:rsidRDefault="005C470B" w:rsidP="004F5EAE">
            <w:pPr>
              <w:spacing w:line="232" w:lineRule="auto"/>
              <w:jc w:val="both"/>
              <w:rPr>
                <w:sz w:val="24"/>
                <w:szCs w:val="24"/>
              </w:rPr>
            </w:pP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color w:val="000000"/>
                <w:sz w:val="24"/>
                <w:szCs w:val="24"/>
                <w:lang w:eastAsia="uk-UA"/>
              </w:rPr>
              <w:t xml:space="preserve">Цей податок не є новим та не передба-чає витрат на </w:t>
            </w:r>
            <w:proofErr w:type="gramStart"/>
            <w:r>
              <w:rPr>
                <w:color w:val="000000"/>
                <w:sz w:val="24"/>
                <w:szCs w:val="24"/>
                <w:lang w:eastAsia="uk-UA"/>
              </w:rPr>
              <w:t>орга-н</w:t>
            </w:r>
            <w:proofErr w:type="gramEnd"/>
            <w:r>
              <w:rPr>
                <w:color w:val="000000"/>
                <w:sz w:val="24"/>
                <w:szCs w:val="24"/>
                <w:lang w:eastAsia="uk-UA"/>
              </w:rPr>
              <w:t>ізацію виконання вимог регулювання</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10</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Витрати на оборотні активи (матеріали, канцелярські товари тощо), грн.</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Податок не є новим, додаткових витрат не передбачено</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11</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ind w:right="56"/>
              <w:jc w:val="both"/>
              <w:rPr>
                <w:sz w:val="24"/>
                <w:szCs w:val="24"/>
              </w:rPr>
            </w:pPr>
            <w:r>
              <w:rPr>
                <w:sz w:val="24"/>
                <w:szCs w:val="24"/>
              </w:rPr>
              <w:t>Процедура офіційного подання юридичними особами декларації зі сплати податку контролюючому органу:</w:t>
            </w:r>
          </w:p>
          <w:p w:rsidR="005C470B" w:rsidRDefault="005C470B" w:rsidP="004F5EAE">
            <w:pPr>
              <w:spacing w:line="232" w:lineRule="auto"/>
              <w:ind w:right="56"/>
              <w:jc w:val="both"/>
              <w:rPr>
                <w:sz w:val="24"/>
                <w:szCs w:val="24"/>
              </w:rPr>
            </w:pPr>
            <w:r>
              <w:rPr>
                <w:sz w:val="24"/>
                <w:szCs w:val="24"/>
              </w:rPr>
              <w:t xml:space="preserve">- </w:t>
            </w:r>
            <w:r>
              <w:rPr>
                <w:i/>
                <w:sz w:val="24"/>
                <w:szCs w:val="24"/>
              </w:rPr>
              <w:t xml:space="preserve">витрати часу з </w:t>
            </w:r>
            <w:proofErr w:type="gramStart"/>
            <w:r>
              <w:rPr>
                <w:i/>
                <w:sz w:val="24"/>
                <w:szCs w:val="24"/>
              </w:rPr>
              <w:t>п</w:t>
            </w:r>
            <w:proofErr w:type="gramEnd"/>
            <w:r>
              <w:rPr>
                <w:i/>
                <w:sz w:val="24"/>
                <w:szCs w:val="24"/>
              </w:rPr>
              <w:t>ідготовки та подання декларації =                 0,2 год.* х 2</w:t>
            </w:r>
            <w:r>
              <w:rPr>
                <w:i/>
                <w:sz w:val="24"/>
                <w:szCs w:val="24"/>
                <w:lang w:val="uk-UA"/>
              </w:rPr>
              <w:t>8,31</w:t>
            </w:r>
            <w:r>
              <w:rPr>
                <w:i/>
                <w:sz w:val="24"/>
                <w:szCs w:val="24"/>
              </w:rPr>
              <w:t>грн</w:t>
            </w:r>
            <w:r>
              <w:rPr>
                <w:sz w:val="24"/>
                <w:szCs w:val="24"/>
              </w:rPr>
              <w:t xml:space="preserve">. </w:t>
            </w:r>
            <w:r>
              <w:rPr>
                <w:i/>
                <w:sz w:val="24"/>
                <w:szCs w:val="24"/>
              </w:rPr>
              <w:t xml:space="preserve"> = 5,</w:t>
            </w:r>
            <w:r>
              <w:rPr>
                <w:i/>
                <w:sz w:val="24"/>
                <w:szCs w:val="24"/>
                <w:lang w:val="uk-UA"/>
              </w:rPr>
              <w:t>66</w:t>
            </w:r>
            <w:r>
              <w:rPr>
                <w:i/>
                <w:sz w:val="24"/>
                <w:szCs w:val="24"/>
              </w:rPr>
              <w:t xml:space="preserve"> грн. </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5,</w:t>
            </w:r>
            <w:r>
              <w:rPr>
                <w:sz w:val="24"/>
                <w:szCs w:val="24"/>
                <w:lang w:val="uk-UA"/>
              </w:rPr>
              <w:t>66</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12</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Інші процедури</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 xml:space="preserve">Не передбачено </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13</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РАЗОМ (сума рядків: 8 + 9 + 10 + 11 + 12</w:t>
            </w:r>
            <w:proofErr w:type="gramStart"/>
            <w:r>
              <w:rPr>
                <w:sz w:val="24"/>
                <w:szCs w:val="24"/>
              </w:rPr>
              <w:t xml:space="preserve"> )</w:t>
            </w:r>
            <w:proofErr w:type="gramEnd"/>
            <w:r>
              <w:rPr>
                <w:sz w:val="24"/>
                <w:szCs w:val="24"/>
              </w:rPr>
              <w:t>, грн.</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8,</w:t>
            </w:r>
            <w:r>
              <w:rPr>
                <w:sz w:val="24"/>
                <w:szCs w:val="24"/>
                <w:lang w:val="uk-UA"/>
              </w:rPr>
              <w:t>49</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14</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 xml:space="preserve">Кількість суб’єктів господарювання великого й середнього </w:t>
            </w:r>
            <w:proofErr w:type="gramStart"/>
            <w:r>
              <w:rPr>
                <w:sz w:val="24"/>
                <w:szCs w:val="24"/>
              </w:rPr>
              <w:t>п</w:t>
            </w:r>
            <w:proofErr w:type="gramEnd"/>
            <w:r>
              <w:rPr>
                <w:sz w:val="24"/>
                <w:szCs w:val="24"/>
              </w:rPr>
              <w:t>ідприємництва, на які буде поширено регулювання, одиниць</w:t>
            </w:r>
          </w:p>
        </w:tc>
        <w:tc>
          <w:tcPr>
            <w:tcW w:w="1294" w:type="pct"/>
            <w:tcBorders>
              <w:top w:val="single" w:sz="4" w:space="0" w:color="auto"/>
              <w:left w:val="single" w:sz="4" w:space="0" w:color="auto"/>
              <w:bottom w:val="single" w:sz="4" w:space="0" w:color="auto"/>
              <w:right w:val="single" w:sz="4" w:space="0" w:color="auto"/>
            </w:tcBorders>
            <w:hideMark/>
          </w:tcPr>
          <w:p w:rsidR="005C470B" w:rsidRPr="00200685" w:rsidRDefault="005C470B" w:rsidP="004F5EAE">
            <w:pPr>
              <w:spacing w:line="232" w:lineRule="auto"/>
              <w:jc w:val="center"/>
              <w:rPr>
                <w:sz w:val="24"/>
                <w:szCs w:val="24"/>
                <w:lang w:val="uk-UA"/>
              </w:rPr>
            </w:pPr>
            <w:r>
              <w:rPr>
                <w:sz w:val="24"/>
                <w:szCs w:val="24"/>
                <w:lang w:val="uk-UA"/>
              </w:rPr>
              <w:t>2</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15</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 xml:space="preserve">Сумарні витрати суб’єктів великого й середнього </w:t>
            </w:r>
            <w:proofErr w:type="gramStart"/>
            <w:r>
              <w:rPr>
                <w:sz w:val="24"/>
                <w:szCs w:val="24"/>
              </w:rPr>
              <w:t>п</w:t>
            </w:r>
            <w:proofErr w:type="gramEnd"/>
            <w:r>
              <w:rPr>
                <w:sz w:val="24"/>
                <w:szCs w:val="24"/>
              </w:rPr>
              <w:t>ідприємництва на виконання регулювання (вартість регулювання) (рядок 13 х рядок 14), грн.</w:t>
            </w:r>
          </w:p>
        </w:tc>
        <w:tc>
          <w:tcPr>
            <w:tcW w:w="1294"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lang w:val="uk-UA"/>
              </w:rPr>
            </w:pPr>
            <w:r>
              <w:rPr>
                <w:sz w:val="24"/>
                <w:szCs w:val="24"/>
                <w:lang w:val="uk-UA"/>
              </w:rPr>
              <w:t>16,98</w:t>
            </w:r>
          </w:p>
        </w:tc>
      </w:tr>
      <w:tr w:rsidR="005C470B" w:rsidTr="004F5EAE">
        <w:tc>
          <w:tcPr>
            <w:tcW w:w="29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16</w:t>
            </w:r>
          </w:p>
        </w:tc>
        <w:tc>
          <w:tcPr>
            <w:tcW w:w="3416"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b/>
                <w:i/>
                <w:sz w:val="24"/>
                <w:szCs w:val="24"/>
              </w:rPr>
            </w:pPr>
            <w:r>
              <w:rPr>
                <w:b/>
                <w:i/>
                <w:sz w:val="24"/>
                <w:szCs w:val="24"/>
              </w:rPr>
              <w:t>РАЗОМ (сума рядків: 7 + 15), грн.</w:t>
            </w:r>
          </w:p>
        </w:tc>
        <w:tc>
          <w:tcPr>
            <w:tcW w:w="1294" w:type="pct"/>
            <w:tcBorders>
              <w:top w:val="single" w:sz="4" w:space="0" w:color="auto"/>
              <w:left w:val="single" w:sz="4" w:space="0" w:color="auto"/>
              <w:bottom w:val="single" w:sz="4" w:space="0" w:color="auto"/>
              <w:right w:val="single" w:sz="4" w:space="0" w:color="auto"/>
            </w:tcBorders>
            <w:hideMark/>
          </w:tcPr>
          <w:p w:rsidR="005C470B" w:rsidRPr="009A6940" w:rsidRDefault="005C470B" w:rsidP="004F5EAE">
            <w:pPr>
              <w:spacing w:line="232" w:lineRule="auto"/>
              <w:jc w:val="center"/>
              <w:rPr>
                <w:sz w:val="24"/>
                <w:szCs w:val="24"/>
                <w:lang w:val="uk-UA"/>
              </w:rPr>
            </w:pPr>
            <w:r>
              <w:rPr>
                <w:sz w:val="24"/>
                <w:szCs w:val="24"/>
                <w:lang w:val="uk-UA"/>
              </w:rPr>
              <w:t>496016,98</w:t>
            </w: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Cs/>
          <w:color w:val="FF0000"/>
          <w:sz w:val="16"/>
          <w:szCs w:val="16"/>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both"/>
        <w:rPr>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both"/>
        <w:rPr>
          <w:sz w:val="28"/>
          <w:szCs w:val="28"/>
        </w:rPr>
      </w:pPr>
      <w:r>
        <w:rPr>
          <w:sz w:val="28"/>
          <w:szCs w:val="28"/>
        </w:rPr>
        <w:tab/>
        <w:t xml:space="preserve">Податок не є новим, суб’єкти господарювання ознайомленні з вимогами Кодексу та сплачують податок вже не один </w:t>
      </w:r>
      <w:proofErr w:type="gramStart"/>
      <w:r>
        <w:rPr>
          <w:sz w:val="28"/>
          <w:szCs w:val="28"/>
        </w:rPr>
        <w:t>р</w:t>
      </w:r>
      <w:proofErr w:type="gramEnd"/>
      <w:r>
        <w:rPr>
          <w:sz w:val="28"/>
          <w:szCs w:val="28"/>
        </w:rPr>
        <w:t xml:space="preserve">ік. </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center"/>
        <w:rPr>
          <w:b/>
          <w:i/>
          <w:sz w:val="16"/>
          <w:szCs w:val="16"/>
        </w:rPr>
      </w:pPr>
    </w:p>
    <w:p w:rsidR="005C470B" w:rsidRPr="00C61A4E" w:rsidRDefault="005C470B" w:rsidP="005C470B">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rPr>
          <w:b/>
          <w:sz w:val="28"/>
          <w:szCs w:val="28"/>
        </w:rPr>
      </w:pPr>
      <w:r>
        <w:rPr>
          <w:shd w:val="clear" w:color="auto" w:fill="FFFFFF"/>
        </w:rPr>
        <w:tab/>
      </w:r>
      <w:r w:rsidRPr="00C61A4E">
        <w:rPr>
          <w:b/>
          <w:sz w:val="28"/>
          <w:szCs w:val="28"/>
        </w:rPr>
        <w:t>Розрахунок відповідних витрат на одного суб’єкта господарювання</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rPr>
          <w:i/>
          <w:sz w:val="16"/>
          <w:szCs w:val="16"/>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2</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6"/>
        <w:gridCol w:w="5244"/>
      </w:tblGrid>
      <w:tr w:rsidR="005C470B" w:rsidTr="004F5EAE">
        <w:tc>
          <w:tcPr>
            <w:tcW w:w="228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Вид витрат</w:t>
            </w:r>
          </w:p>
        </w:tc>
        <w:tc>
          <w:tcPr>
            <w:tcW w:w="272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5C470B" w:rsidTr="004F5EAE">
        <w:tc>
          <w:tcPr>
            <w:tcW w:w="228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 xml:space="preserve">Витрати на придбання основних фондів, обладнання та приладів, сервісне обслуговування, навчання/ </w:t>
            </w:r>
            <w:proofErr w:type="gramStart"/>
            <w:r>
              <w:rPr>
                <w:sz w:val="24"/>
                <w:szCs w:val="24"/>
              </w:rPr>
              <w:t>п</w:t>
            </w:r>
            <w:proofErr w:type="gramEnd"/>
            <w:r>
              <w:rPr>
                <w:sz w:val="24"/>
                <w:szCs w:val="24"/>
              </w:rPr>
              <w:t>ідвищення кваліфікації персоналу тощо</w:t>
            </w:r>
          </w:p>
        </w:tc>
        <w:tc>
          <w:tcPr>
            <w:tcW w:w="272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Цей податок не є новим та не передбачає витрат на придбання основних фондів, обладнання та приладів, сервісне обслуговування, навчан-ня/</w:t>
            </w:r>
            <w:proofErr w:type="gramStart"/>
            <w:r>
              <w:rPr>
                <w:sz w:val="24"/>
                <w:szCs w:val="24"/>
              </w:rPr>
              <w:t>п</w:t>
            </w:r>
            <w:proofErr w:type="gramEnd"/>
            <w:r>
              <w:rPr>
                <w:sz w:val="24"/>
                <w:szCs w:val="24"/>
              </w:rPr>
              <w:t>ідвищення кваліфікації персоналу тощо</w:t>
            </w: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16"/>
          <w:szCs w:val="16"/>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3</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9"/>
        <w:gridCol w:w="1967"/>
        <w:gridCol w:w="1853"/>
        <w:gridCol w:w="1380"/>
      </w:tblGrid>
      <w:tr w:rsidR="005C470B" w:rsidTr="004F5EAE">
        <w:tc>
          <w:tcPr>
            <w:tcW w:w="228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Вид витрат</w:t>
            </w:r>
          </w:p>
        </w:tc>
        <w:tc>
          <w:tcPr>
            <w:tcW w:w="1029" w:type="pct"/>
            <w:tcBorders>
              <w:top w:val="single" w:sz="4" w:space="0" w:color="auto"/>
              <w:left w:val="single" w:sz="4" w:space="0" w:color="auto"/>
              <w:bottom w:val="single" w:sz="4" w:space="0" w:color="auto"/>
              <w:right w:val="single" w:sz="4" w:space="0" w:color="auto"/>
            </w:tcBorders>
            <w:hideMark/>
          </w:tcPr>
          <w:p w:rsidR="005C470B" w:rsidRPr="00565E3D" w:rsidRDefault="005C470B" w:rsidP="004F5EAE">
            <w:pPr>
              <w:spacing w:line="232" w:lineRule="auto"/>
              <w:jc w:val="center"/>
              <w:rPr>
                <w:b/>
                <w:sz w:val="24"/>
                <w:szCs w:val="24"/>
              </w:rPr>
            </w:pPr>
            <w:r w:rsidRPr="00565E3D">
              <w:rPr>
                <w:b/>
                <w:sz w:val="24"/>
                <w:szCs w:val="24"/>
              </w:rPr>
              <w:t>Витрати на проходження відповідних процедур (витрати часу, на експертизи тощо)</w:t>
            </w:r>
          </w:p>
        </w:tc>
        <w:tc>
          <w:tcPr>
            <w:tcW w:w="969" w:type="pct"/>
            <w:tcBorders>
              <w:top w:val="single" w:sz="4" w:space="0" w:color="auto"/>
              <w:left w:val="single" w:sz="4" w:space="0" w:color="auto"/>
              <w:bottom w:val="single" w:sz="4" w:space="0" w:color="auto"/>
              <w:right w:val="single" w:sz="4" w:space="0" w:color="auto"/>
            </w:tcBorders>
            <w:hideMark/>
          </w:tcPr>
          <w:p w:rsidR="005C470B" w:rsidRPr="00565E3D" w:rsidRDefault="005C470B" w:rsidP="004F5EAE">
            <w:pPr>
              <w:spacing w:line="232" w:lineRule="auto"/>
              <w:jc w:val="center"/>
              <w:rPr>
                <w:b/>
                <w:sz w:val="24"/>
                <w:szCs w:val="24"/>
              </w:rPr>
            </w:pPr>
            <w:r w:rsidRPr="00565E3D">
              <w:rPr>
                <w:b/>
                <w:sz w:val="24"/>
                <w:szCs w:val="24"/>
              </w:rPr>
              <w:t>Витрати без-посередньо на отримання дозволів, ліцензій, сертифікатів, страхових полі</w:t>
            </w:r>
            <w:proofErr w:type="gramStart"/>
            <w:r w:rsidRPr="00565E3D">
              <w:rPr>
                <w:b/>
                <w:sz w:val="24"/>
                <w:szCs w:val="24"/>
              </w:rPr>
              <w:t>с</w:t>
            </w:r>
            <w:proofErr w:type="gramEnd"/>
            <w:r w:rsidRPr="00565E3D">
              <w:rPr>
                <w:b/>
                <w:sz w:val="24"/>
                <w:szCs w:val="24"/>
              </w:rPr>
              <w:t xml:space="preserve">ів </w:t>
            </w:r>
          </w:p>
        </w:tc>
        <w:tc>
          <w:tcPr>
            <w:tcW w:w="72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Разом 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 xml:space="preserve">ік </w:t>
            </w:r>
          </w:p>
        </w:tc>
      </w:tr>
      <w:tr w:rsidR="005C470B" w:rsidTr="004F5EAE">
        <w:tc>
          <w:tcPr>
            <w:tcW w:w="2280" w:type="pct"/>
            <w:tcBorders>
              <w:top w:val="single" w:sz="4" w:space="0" w:color="auto"/>
              <w:left w:val="single" w:sz="4" w:space="0" w:color="auto"/>
              <w:bottom w:val="single" w:sz="4" w:space="0" w:color="auto"/>
              <w:right w:val="single" w:sz="4" w:space="0" w:color="auto"/>
            </w:tcBorders>
            <w:hideMark/>
          </w:tcPr>
          <w:p w:rsidR="005C470B" w:rsidRPr="00E4374D" w:rsidRDefault="005C470B" w:rsidP="004F5EAE">
            <w:pPr>
              <w:spacing w:line="232" w:lineRule="auto"/>
              <w:jc w:val="both"/>
              <w:rPr>
                <w:sz w:val="24"/>
                <w:szCs w:val="24"/>
                <w:lang w:val="uk-UA"/>
              </w:rPr>
            </w:pPr>
            <w:r w:rsidRPr="00E4374D">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029"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Податок не є новим, додаткових витрат не передбачено</w:t>
            </w:r>
          </w:p>
        </w:tc>
        <w:tc>
          <w:tcPr>
            <w:tcW w:w="969"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Податок не є новим, додаткових витрат не передбачено</w:t>
            </w:r>
          </w:p>
        </w:tc>
        <w:tc>
          <w:tcPr>
            <w:tcW w:w="72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Податок не є новим, додатко-вих витрат не передба-чено</w:t>
            </w: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16"/>
          <w:szCs w:val="16"/>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4</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3"/>
        <w:gridCol w:w="4076"/>
      </w:tblGrid>
      <w:tr w:rsidR="005C470B" w:rsidTr="004F5EAE">
        <w:tc>
          <w:tcPr>
            <w:tcW w:w="286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Вид витрат</w:t>
            </w:r>
          </w:p>
        </w:tc>
        <w:tc>
          <w:tcPr>
            <w:tcW w:w="213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5C470B" w:rsidTr="004F5EAE">
        <w:tc>
          <w:tcPr>
            <w:tcW w:w="286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Витрати на оборотні активи (матеріали, канцелярські товари тощо)</w:t>
            </w:r>
          </w:p>
        </w:tc>
        <w:tc>
          <w:tcPr>
            <w:tcW w:w="2132"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Додаткових витрат не передбачено</w:t>
            </w: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rPr>
          <w:i/>
          <w:sz w:val="16"/>
          <w:szCs w:val="16"/>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5</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820"/>
      </w:tblGrid>
      <w:tr w:rsidR="005C470B" w:rsidTr="004F5EAE">
        <w:tc>
          <w:tcPr>
            <w:tcW w:w="250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Вид витрат</w:t>
            </w:r>
          </w:p>
        </w:tc>
        <w:tc>
          <w:tcPr>
            <w:tcW w:w="250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 xml:space="preserve">Витрати на оплату праці додатково найманого персоналу (за </w:t>
            </w:r>
            <w:proofErr w:type="gramStart"/>
            <w:r>
              <w:rPr>
                <w:b/>
                <w:i/>
                <w:sz w:val="24"/>
                <w:szCs w:val="24"/>
              </w:rPr>
              <w:t>р</w:t>
            </w:r>
            <w:proofErr w:type="gramEnd"/>
            <w:r>
              <w:rPr>
                <w:b/>
                <w:i/>
                <w:sz w:val="24"/>
                <w:szCs w:val="24"/>
              </w:rPr>
              <w:t>ік)</w:t>
            </w:r>
          </w:p>
        </w:tc>
      </w:tr>
      <w:tr w:rsidR="005C470B" w:rsidTr="004F5EAE">
        <w:trPr>
          <w:trHeight w:val="296"/>
        </w:trPr>
        <w:tc>
          <w:tcPr>
            <w:tcW w:w="250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наймом додаткового персоналу</w:t>
            </w:r>
          </w:p>
        </w:tc>
        <w:tc>
          <w:tcPr>
            <w:tcW w:w="2500"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Додаткових витрат не передбачено</w:t>
            </w: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16"/>
          <w:szCs w:val="16"/>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right"/>
        <w:rPr>
          <w:i/>
          <w:sz w:val="24"/>
          <w:szCs w:val="24"/>
        </w:rPr>
      </w:pPr>
      <w:r>
        <w:rPr>
          <w:i/>
          <w:sz w:val="24"/>
          <w:szCs w:val="24"/>
        </w:rPr>
        <w:t>Таблиця 6</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822"/>
        <w:gridCol w:w="1722"/>
        <w:gridCol w:w="1134"/>
      </w:tblGrid>
      <w:tr w:rsidR="005C470B" w:rsidTr="004F5EAE">
        <w:tc>
          <w:tcPr>
            <w:tcW w:w="257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 xml:space="preserve">Витрати часу на ознайом-лення з вимо-гами </w:t>
            </w:r>
            <w:proofErr w:type="gramStart"/>
            <w:r>
              <w:rPr>
                <w:b/>
                <w:i/>
                <w:sz w:val="24"/>
                <w:szCs w:val="24"/>
              </w:rPr>
              <w:t>держав-ного</w:t>
            </w:r>
            <w:proofErr w:type="gramEnd"/>
            <w:r>
              <w:rPr>
                <w:b/>
                <w:i/>
                <w:sz w:val="24"/>
                <w:szCs w:val="24"/>
              </w:rPr>
              <w:t xml:space="preserve">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 xml:space="preserve">Витрати на оплату  часу на ознайом-лення з вимо-гами </w:t>
            </w:r>
            <w:proofErr w:type="gramStart"/>
            <w:r>
              <w:rPr>
                <w:b/>
                <w:i/>
                <w:sz w:val="24"/>
                <w:szCs w:val="24"/>
              </w:rPr>
              <w:t>держав-ного</w:t>
            </w:r>
            <w:proofErr w:type="gramEnd"/>
            <w:r>
              <w:rPr>
                <w:b/>
                <w:i/>
                <w:sz w:val="24"/>
                <w:szCs w:val="24"/>
              </w:rPr>
              <w:t xml:space="preserve"> регулю-вання,  грн. </w:t>
            </w:r>
          </w:p>
        </w:tc>
        <w:tc>
          <w:tcPr>
            <w:tcW w:w="58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Разом на 202</w:t>
            </w:r>
            <w:r>
              <w:rPr>
                <w:b/>
                <w:i/>
                <w:sz w:val="24"/>
                <w:szCs w:val="24"/>
                <w:lang w:val="uk-UA"/>
              </w:rPr>
              <w:t>1</w:t>
            </w:r>
            <w:r>
              <w:rPr>
                <w:b/>
                <w:i/>
                <w:sz w:val="24"/>
                <w:szCs w:val="24"/>
              </w:rPr>
              <w:t xml:space="preserve">  </w:t>
            </w:r>
            <w:proofErr w:type="gramStart"/>
            <w:r>
              <w:rPr>
                <w:b/>
                <w:i/>
                <w:sz w:val="24"/>
                <w:szCs w:val="24"/>
              </w:rPr>
              <w:t>р</w:t>
            </w:r>
            <w:proofErr w:type="gramEnd"/>
            <w:r>
              <w:rPr>
                <w:b/>
                <w:i/>
                <w:sz w:val="24"/>
                <w:szCs w:val="24"/>
              </w:rPr>
              <w:t>ік</w:t>
            </w:r>
          </w:p>
        </w:tc>
      </w:tr>
      <w:tr w:rsidR="005C470B" w:rsidTr="004F5EAE">
        <w:tc>
          <w:tcPr>
            <w:tcW w:w="257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1</w:t>
            </w:r>
          </w:p>
        </w:tc>
        <w:tc>
          <w:tcPr>
            <w:tcW w:w="945"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2</w:t>
            </w:r>
          </w:p>
        </w:tc>
        <w:tc>
          <w:tcPr>
            <w:tcW w:w="89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3</w:t>
            </w:r>
          </w:p>
        </w:tc>
        <w:tc>
          <w:tcPr>
            <w:tcW w:w="58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b/>
                <w:i/>
                <w:sz w:val="24"/>
                <w:szCs w:val="24"/>
              </w:rPr>
            </w:pPr>
            <w:r>
              <w:rPr>
                <w:b/>
                <w:i/>
                <w:sz w:val="24"/>
                <w:szCs w:val="24"/>
              </w:rPr>
              <w:t>4</w:t>
            </w:r>
          </w:p>
        </w:tc>
      </w:tr>
      <w:tr w:rsidR="005C470B" w:rsidTr="004F5EAE">
        <w:tc>
          <w:tcPr>
            <w:tcW w:w="257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отриманням первинної інформації про вимоги регулювання*, грн.;</w:t>
            </w:r>
          </w:p>
        </w:tc>
        <w:tc>
          <w:tcPr>
            <w:tcW w:w="945"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0,1</w:t>
            </w:r>
          </w:p>
        </w:tc>
        <w:tc>
          <w:tcPr>
            <w:tcW w:w="89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2</w:t>
            </w:r>
            <w:r>
              <w:rPr>
                <w:sz w:val="24"/>
                <w:szCs w:val="24"/>
                <w:lang w:val="uk-UA"/>
              </w:rPr>
              <w:t>8,31</w:t>
            </w:r>
          </w:p>
        </w:tc>
        <w:tc>
          <w:tcPr>
            <w:tcW w:w="588"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center"/>
              <w:rPr>
                <w:sz w:val="24"/>
                <w:szCs w:val="24"/>
              </w:rPr>
            </w:pPr>
            <w:r>
              <w:rPr>
                <w:sz w:val="24"/>
                <w:szCs w:val="24"/>
              </w:rPr>
              <w:t>2,</w:t>
            </w:r>
            <w:r>
              <w:rPr>
                <w:sz w:val="24"/>
                <w:szCs w:val="24"/>
                <w:lang w:val="uk-UA"/>
              </w:rPr>
              <w:t>83</w:t>
            </w:r>
          </w:p>
        </w:tc>
      </w:tr>
      <w:tr w:rsidR="005C470B" w:rsidTr="004F5EAE">
        <w:tc>
          <w:tcPr>
            <w:tcW w:w="2573" w:type="pct"/>
            <w:tcBorders>
              <w:top w:val="single" w:sz="4" w:space="0" w:color="auto"/>
              <w:left w:val="single" w:sz="4" w:space="0" w:color="auto"/>
              <w:bottom w:val="single" w:sz="4" w:space="0" w:color="auto"/>
              <w:right w:val="single" w:sz="4" w:space="0" w:color="auto"/>
            </w:tcBorders>
            <w:hideMark/>
          </w:tcPr>
          <w:p w:rsidR="005C470B" w:rsidRDefault="005C470B" w:rsidP="004F5EAE">
            <w:pPr>
              <w:spacing w:line="232" w:lineRule="auto"/>
              <w:jc w:val="both"/>
              <w:rPr>
                <w:sz w:val="24"/>
                <w:szCs w:val="24"/>
                <w:lang w:val="uk-UA"/>
              </w:rPr>
            </w:pPr>
            <w:r>
              <w:rPr>
                <w:sz w:val="24"/>
                <w:szCs w:val="24"/>
              </w:rPr>
              <w:t>2</w:t>
            </w:r>
            <w:r>
              <w:rPr>
                <w:sz w:val="24"/>
                <w:szCs w:val="24"/>
                <w:lang w:val="uk-UA"/>
              </w:rPr>
              <w:t>8,31</w:t>
            </w:r>
            <w:r>
              <w:rPr>
                <w:sz w:val="24"/>
                <w:szCs w:val="24"/>
              </w:rPr>
              <w:t xml:space="preserve"> грн. = </w:t>
            </w:r>
            <w:r>
              <w:rPr>
                <w:i/>
                <w:iCs/>
                <w:sz w:val="24"/>
                <w:szCs w:val="24"/>
                <w:lang w:val="uk-UA" w:eastAsia="en-US"/>
              </w:rPr>
              <w:t>погодинний розмі</w:t>
            </w:r>
            <w:proofErr w:type="gramStart"/>
            <w:r>
              <w:rPr>
                <w:i/>
                <w:iCs/>
                <w:sz w:val="24"/>
                <w:szCs w:val="24"/>
                <w:lang w:val="uk-UA" w:eastAsia="en-US"/>
              </w:rPr>
              <w:t>р</w:t>
            </w:r>
            <w:proofErr w:type="gramEnd"/>
            <w:r>
              <w:rPr>
                <w:i/>
                <w:iCs/>
                <w:sz w:val="24"/>
                <w:szCs w:val="24"/>
                <w:lang w:val="uk-UA" w:eastAsia="en-US"/>
              </w:rPr>
              <w:t xml:space="preserve"> заробітної плати , визначений Законом України «Про Державний бюджет на 2020 рік»=2,83</w:t>
            </w:r>
            <w:r>
              <w:rPr>
                <w:i/>
                <w:iCs/>
                <w:sz w:val="24"/>
                <w:szCs w:val="24"/>
                <w:lang w:eastAsia="en-US"/>
              </w:rPr>
              <w:t>.</w:t>
            </w:r>
          </w:p>
          <w:p w:rsidR="005C470B" w:rsidRDefault="005C470B" w:rsidP="004F5EAE">
            <w:pPr>
              <w:spacing w:line="232" w:lineRule="auto"/>
              <w:jc w:val="both"/>
              <w:rPr>
                <w:sz w:val="24"/>
                <w:szCs w:val="24"/>
              </w:rPr>
            </w:pPr>
            <w:r>
              <w:rPr>
                <w:sz w:val="24"/>
                <w:szCs w:val="24"/>
              </w:rPr>
              <w:t>0,1 год</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 xml:space="preserve">  2</w:t>
            </w:r>
            <w:r>
              <w:rPr>
                <w:sz w:val="24"/>
                <w:szCs w:val="24"/>
                <w:lang w:val="uk-UA"/>
              </w:rPr>
              <w:t>8,31</w:t>
            </w:r>
            <w:r>
              <w:rPr>
                <w:sz w:val="24"/>
                <w:szCs w:val="24"/>
              </w:rPr>
              <w:t xml:space="preserve"> грн. =  2,</w:t>
            </w:r>
            <w:r>
              <w:rPr>
                <w:sz w:val="24"/>
                <w:szCs w:val="24"/>
                <w:lang w:val="uk-UA"/>
              </w:rPr>
              <w:t>83</w:t>
            </w:r>
            <w:r>
              <w:rPr>
                <w:sz w:val="24"/>
                <w:szCs w:val="24"/>
              </w:rPr>
              <w:t xml:space="preserve"> грн.</w:t>
            </w:r>
          </w:p>
        </w:tc>
        <w:tc>
          <w:tcPr>
            <w:tcW w:w="945"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2" w:lineRule="auto"/>
              <w:jc w:val="center"/>
              <w:rPr>
                <w:sz w:val="24"/>
                <w:szCs w:val="24"/>
              </w:rPr>
            </w:pPr>
          </w:p>
        </w:tc>
        <w:tc>
          <w:tcPr>
            <w:tcW w:w="893"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2" w:lineRule="auto"/>
              <w:jc w:val="center"/>
              <w:rPr>
                <w:sz w:val="24"/>
                <w:szCs w:val="24"/>
              </w:rPr>
            </w:pPr>
          </w:p>
        </w:tc>
        <w:tc>
          <w:tcPr>
            <w:tcW w:w="588" w:type="pct"/>
            <w:tcBorders>
              <w:top w:val="single" w:sz="4" w:space="0" w:color="auto"/>
              <w:left w:val="single" w:sz="4" w:space="0" w:color="auto"/>
              <w:bottom w:val="single" w:sz="4" w:space="0" w:color="auto"/>
              <w:right w:val="single" w:sz="4" w:space="0" w:color="auto"/>
            </w:tcBorders>
          </w:tcPr>
          <w:p w:rsidR="005C470B" w:rsidRDefault="005C470B" w:rsidP="004F5EAE">
            <w:pPr>
              <w:spacing w:line="232" w:lineRule="auto"/>
              <w:jc w:val="center"/>
              <w:rPr>
                <w:sz w:val="24"/>
                <w:szCs w:val="24"/>
              </w:rPr>
            </w:pP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i/>
          <w:sz w:val="24"/>
          <w:szCs w:val="24"/>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rPr>
          <w:i/>
          <w:sz w:val="24"/>
          <w:szCs w:val="24"/>
        </w:rPr>
      </w:pPr>
      <w:r>
        <w:rPr>
          <w:i/>
          <w:sz w:val="24"/>
          <w:szCs w:val="24"/>
        </w:rPr>
        <w:t>Таблиця 7</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822"/>
        <w:gridCol w:w="1722"/>
        <w:gridCol w:w="1134"/>
      </w:tblGrid>
      <w:tr w:rsidR="005C470B" w:rsidTr="004F5EAE">
        <w:tc>
          <w:tcPr>
            <w:tcW w:w="2573"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b/>
                <w:i/>
                <w:sz w:val="24"/>
                <w:szCs w:val="24"/>
              </w:rPr>
            </w:pPr>
            <w:r>
              <w:rPr>
                <w:b/>
                <w:i/>
                <w:sz w:val="24"/>
                <w:szCs w:val="24"/>
              </w:rPr>
              <w:t>Вид витрат</w:t>
            </w:r>
          </w:p>
        </w:tc>
        <w:tc>
          <w:tcPr>
            <w:tcW w:w="945"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b/>
                <w:i/>
                <w:sz w:val="24"/>
                <w:szCs w:val="24"/>
              </w:rPr>
            </w:pPr>
            <w:r>
              <w:rPr>
                <w:b/>
                <w:i/>
                <w:sz w:val="24"/>
                <w:szCs w:val="24"/>
              </w:rPr>
              <w:t xml:space="preserve">Витрати часу на ознайом-лення з вимо-гами </w:t>
            </w:r>
            <w:proofErr w:type="gramStart"/>
            <w:r>
              <w:rPr>
                <w:b/>
                <w:i/>
                <w:sz w:val="24"/>
                <w:szCs w:val="24"/>
              </w:rPr>
              <w:t>держав-ного</w:t>
            </w:r>
            <w:proofErr w:type="gramEnd"/>
            <w:r>
              <w:rPr>
                <w:b/>
                <w:i/>
                <w:sz w:val="24"/>
                <w:szCs w:val="24"/>
              </w:rPr>
              <w:t xml:space="preserve"> регулю-вання, год.</w:t>
            </w:r>
          </w:p>
        </w:tc>
        <w:tc>
          <w:tcPr>
            <w:tcW w:w="893"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b/>
                <w:i/>
                <w:sz w:val="24"/>
                <w:szCs w:val="24"/>
              </w:rPr>
            </w:pPr>
            <w:r>
              <w:rPr>
                <w:b/>
                <w:i/>
                <w:sz w:val="24"/>
                <w:szCs w:val="24"/>
              </w:rPr>
              <w:t xml:space="preserve">Витрати на оплату  часу за ознайом-лення з вимо-гами </w:t>
            </w:r>
            <w:proofErr w:type="gramStart"/>
            <w:r>
              <w:rPr>
                <w:b/>
                <w:i/>
                <w:sz w:val="24"/>
                <w:szCs w:val="24"/>
              </w:rPr>
              <w:t>держав-ного</w:t>
            </w:r>
            <w:proofErr w:type="gramEnd"/>
            <w:r>
              <w:rPr>
                <w:b/>
                <w:i/>
                <w:sz w:val="24"/>
                <w:szCs w:val="24"/>
              </w:rPr>
              <w:t xml:space="preserve"> регулю-вання,  грн. </w:t>
            </w:r>
          </w:p>
        </w:tc>
        <w:tc>
          <w:tcPr>
            <w:tcW w:w="588"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b/>
                <w:i/>
                <w:sz w:val="24"/>
                <w:szCs w:val="24"/>
              </w:rPr>
            </w:pPr>
            <w:r>
              <w:rPr>
                <w:b/>
                <w:i/>
                <w:sz w:val="24"/>
                <w:szCs w:val="24"/>
              </w:rPr>
              <w:t xml:space="preserve">Разом на 2020  </w:t>
            </w:r>
            <w:proofErr w:type="gramStart"/>
            <w:r>
              <w:rPr>
                <w:b/>
                <w:i/>
                <w:sz w:val="24"/>
                <w:szCs w:val="24"/>
              </w:rPr>
              <w:t>р</w:t>
            </w:r>
            <w:proofErr w:type="gramEnd"/>
            <w:r>
              <w:rPr>
                <w:b/>
                <w:i/>
                <w:sz w:val="24"/>
                <w:szCs w:val="24"/>
              </w:rPr>
              <w:t>ік</w:t>
            </w:r>
          </w:p>
        </w:tc>
      </w:tr>
      <w:tr w:rsidR="005C470B" w:rsidTr="004F5EAE">
        <w:tc>
          <w:tcPr>
            <w:tcW w:w="2573"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both"/>
              <w:rPr>
                <w:sz w:val="24"/>
                <w:szCs w:val="24"/>
              </w:rPr>
            </w:pPr>
            <w:r>
              <w:rPr>
                <w:sz w:val="24"/>
                <w:szCs w:val="24"/>
              </w:rPr>
              <w:t xml:space="preserve">Витрати, </w:t>
            </w:r>
            <w:proofErr w:type="gramStart"/>
            <w:r>
              <w:rPr>
                <w:sz w:val="24"/>
                <w:szCs w:val="24"/>
              </w:rPr>
              <w:t>пов’язан</w:t>
            </w:r>
            <w:proofErr w:type="gramEnd"/>
            <w:r>
              <w:rPr>
                <w:sz w:val="24"/>
                <w:szCs w:val="24"/>
              </w:rPr>
              <w:t>і з процедурою офіційного подання юридичними особами декларації зі сплати податку контролюючому органу, грн.;*</w:t>
            </w:r>
          </w:p>
          <w:p w:rsidR="005C470B" w:rsidRDefault="005C470B" w:rsidP="004F5EAE">
            <w:pPr>
              <w:jc w:val="both"/>
              <w:rPr>
                <w:sz w:val="24"/>
                <w:szCs w:val="24"/>
              </w:rPr>
            </w:pPr>
            <w:r>
              <w:rPr>
                <w:sz w:val="24"/>
                <w:szCs w:val="24"/>
              </w:rPr>
              <w:t>2</w:t>
            </w:r>
            <w:r>
              <w:rPr>
                <w:sz w:val="24"/>
                <w:szCs w:val="24"/>
                <w:lang w:val="uk-UA"/>
              </w:rPr>
              <w:t>8,31</w:t>
            </w:r>
            <w:r>
              <w:rPr>
                <w:sz w:val="24"/>
                <w:szCs w:val="24"/>
              </w:rPr>
              <w:t>рн. = (0,2 год</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 xml:space="preserve">  2</w:t>
            </w:r>
            <w:r>
              <w:rPr>
                <w:sz w:val="24"/>
                <w:szCs w:val="24"/>
                <w:lang w:val="uk-UA"/>
              </w:rPr>
              <w:t>8,31</w:t>
            </w:r>
            <w:r>
              <w:rPr>
                <w:sz w:val="24"/>
                <w:szCs w:val="24"/>
              </w:rPr>
              <w:t xml:space="preserve"> грн. =  5,</w:t>
            </w:r>
            <w:r>
              <w:rPr>
                <w:sz w:val="24"/>
                <w:szCs w:val="24"/>
                <w:lang w:val="uk-UA"/>
              </w:rPr>
              <w:t>66</w:t>
            </w:r>
            <w:r>
              <w:rPr>
                <w:sz w:val="24"/>
                <w:szCs w:val="24"/>
              </w:rPr>
              <w:t xml:space="preserve"> грн.</w:t>
            </w:r>
          </w:p>
        </w:tc>
        <w:tc>
          <w:tcPr>
            <w:tcW w:w="945"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sz w:val="24"/>
                <w:szCs w:val="24"/>
              </w:rPr>
            </w:pPr>
            <w:r>
              <w:rPr>
                <w:sz w:val="24"/>
                <w:szCs w:val="24"/>
              </w:rPr>
              <w:t>0,2</w:t>
            </w:r>
          </w:p>
        </w:tc>
        <w:tc>
          <w:tcPr>
            <w:tcW w:w="893"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sz w:val="24"/>
                <w:szCs w:val="24"/>
              </w:rPr>
            </w:pPr>
            <w:r>
              <w:rPr>
                <w:sz w:val="24"/>
                <w:szCs w:val="24"/>
              </w:rPr>
              <w:t>2</w:t>
            </w:r>
            <w:r>
              <w:rPr>
                <w:sz w:val="24"/>
                <w:szCs w:val="24"/>
                <w:lang w:val="uk-UA"/>
              </w:rPr>
              <w:t>8,31</w:t>
            </w:r>
          </w:p>
        </w:tc>
        <w:tc>
          <w:tcPr>
            <w:tcW w:w="588" w:type="pct"/>
            <w:tcBorders>
              <w:top w:val="single" w:sz="4" w:space="0" w:color="auto"/>
              <w:left w:val="single" w:sz="4" w:space="0" w:color="auto"/>
              <w:bottom w:val="single" w:sz="4" w:space="0" w:color="auto"/>
              <w:right w:val="single" w:sz="4" w:space="0" w:color="auto"/>
            </w:tcBorders>
            <w:hideMark/>
          </w:tcPr>
          <w:p w:rsidR="005C470B" w:rsidRDefault="005C470B" w:rsidP="004F5EAE">
            <w:pPr>
              <w:jc w:val="center"/>
              <w:rPr>
                <w:sz w:val="24"/>
                <w:szCs w:val="24"/>
              </w:rPr>
            </w:pPr>
            <w:r>
              <w:rPr>
                <w:sz w:val="24"/>
                <w:szCs w:val="24"/>
              </w:rPr>
              <w:t>5,</w:t>
            </w:r>
            <w:r>
              <w:rPr>
                <w:sz w:val="24"/>
                <w:szCs w:val="24"/>
                <w:lang w:val="uk-UA"/>
              </w:rPr>
              <w:t>66</w:t>
            </w:r>
          </w:p>
        </w:tc>
      </w:tr>
    </w:tbl>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4"/>
          <w:szCs w:val="24"/>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i/>
          <w:sz w:val="24"/>
          <w:szCs w:val="24"/>
        </w:rPr>
      </w:pPr>
      <w:r>
        <w:rPr>
          <w:i/>
          <w:sz w:val="24"/>
          <w:szCs w:val="24"/>
        </w:rPr>
        <w:t xml:space="preserve">*Вартість витрат, пов’язаних з ознайомленням з вимогами державного регулювання, визначається шляхом множення фактичних витрат часу персоналу на заробітну плату </w:t>
      </w:r>
      <w:proofErr w:type="gramStart"/>
      <w:r>
        <w:rPr>
          <w:i/>
          <w:sz w:val="24"/>
          <w:szCs w:val="24"/>
        </w:rPr>
        <w:t>спец</w:t>
      </w:r>
      <w:proofErr w:type="gramEnd"/>
      <w:r>
        <w:rPr>
          <w:i/>
          <w:sz w:val="24"/>
          <w:szCs w:val="24"/>
        </w:rPr>
        <w:t>іаліста відповідної кваліфікації.</w:t>
      </w: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Pr="008F167A" w:rsidRDefault="005C470B" w:rsidP="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center"/>
        <w:rPr>
          <w:b/>
          <w:i/>
          <w:sz w:val="28"/>
          <w:szCs w:val="28"/>
          <w:lang w:val="uk-UA"/>
        </w:rPr>
      </w:pPr>
    </w:p>
    <w:p w:rsidR="005C470B" w:rsidRPr="00AE100D" w:rsidRDefault="005C470B" w:rsidP="005C470B">
      <w:pPr>
        <w:pStyle w:val="1"/>
        <w:shd w:val="clear" w:color="auto" w:fill="FFFFFF"/>
        <w:jc w:val="center"/>
        <w:rPr>
          <w:rFonts w:ascii="Times New Roman" w:hAnsi="Times New Roman"/>
          <w:color w:val="000000"/>
          <w:sz w:val="24"/>
          <w:szCs w:val="24"/>
        </w:rPr>
      </w:pPr>
      <w:r w:rsidRPr="00AE100D">
        <w:rPr>
          <w:rFonts w:ascii="Times New Roman" w:hAnsi="Times New Roman"/>
          <w:color w:val="000000"/>
          <w:sz w:val="24"/>
          <w:szCs w:val="24"/>
        </w:rPr>
        <w:lastRenderedPageBreak/>
        <w:t>М</w:t>
      </w:r>
      <w:r w:rsidRPr="00AE100D">
        <w:rPr>
          <w:rFonts w:ascii="Times New Roman" w:hAnsi="Times New Roman"/>
          <w:b w:val="0"/>
          <w:bCs w:val="0"/>
          <w:color w:val="000000"/>
          <w:sz w:val="24"/>
          <w:szCs w:val="24"/>
        </w:rPr>
        <w:t>-</w:t>
      </w:r>
      <w:r w:rsidRPr="00AE100D">
        <w:rPr>
          <w:rFonts w:ascii="Times New Roman" w:hAnsi="Times New Roman"/>
          <w:color w:val="000000"/>
          <w:sz w:val="24"/>
          <w:szCs w:val="24"/>
        </w:rPr>
        <w:t>ТЕСТ</w:t>
      </w:r>
    </w:p>
    <w:p w:rsidR="005C470B" w:rsidRPr="00AE100D" w:rsidRDefault="005C470B" w:rsidP="005C470B">
      <w:pPr>
        <w:pStyle w:val="af7"/>
        <w:shd w:val="clear" w:color="auto" w:fill="FFFFFF"/>
        <w:jc w:val="center"/>
        <w:rPr>
          <w:color w:val="000000"/>
        </w:rPr>
      </w:pPr>
      <w:r w:rsidRPr="00AE100D">
        <w:rPr>
          <w:rStyle w:val="af4"/>
          <w:color w:val="000000"/>
        </w:rPr>
        <w:t xml:space="preserve">малого </w:t>
      </w:r>
      <w:proofErr w:type="gramStart"/>
      <w:r w:rsidRPr="00AE100D">
        <w:rPr>
          <w:rStyle w:val="af4"/>
          <w:color w:val="000000"/>
        </w:rPr>
        <w:t>п</w:t>
      </w:r>
      <w:proofErr w:type="gramEnd"/>
      <w:r w:rsidRPr="00AE100D">
        <w:rPr>
          <w:rStyle w:val="af4"/>
          <w:color w:val="000000"/>
        </w:rPr>
        <w:t>ідприємництва (М-Тест)</w:t>
      </w:r>
    </w:p>
    <w:p w:rsidR="005C470B" w:rsidRPr="00AE100D" w:rsidRDefault="005C470B" w:rsidP="005C470B">
      <w:pPr>
        <w:pStyle w:val="af7"/>
        <w:shd w:val="clear" w:color="auto" w:fill="FFFFFF"/>
        <w:jc w:val="both"/>
        <w:rPr>
          <w:color w:val="000000"/>
        </w:rPr>
      </w:pPr>
      <w:r w:rsidRPr="00AE100D">
        <w:rPr>
          <w:color w:val="000000"/>
        </w:rPr>
        <w:t>1.                                        Консультації з представниками мікр</w:t>
      </w:r>
      <w:proofErr w:type="gramStart"/>
      <w:r w:rsidRPr="00AE100D">
        <w:rPr>
          <w:color w:val="000000"/>
        </w:rPr>
        <w:t>о-</w:t>
      </w:r>
      <w:proofErr w:type="gramEnd"/>
      <w:r w:rsidRPr="00AE100D">
        <w:rPr>
          <w:color w:val="000000"/>
        </w:rPr>
        <w:t xml:space="preserve"> та малого підприємництва щодо оцінки впливу регулювання.</w:t>
      </w:r>
    </w:p>
    <w:p w:rsidR="005C470B" w:rsidRPr="00AE100D" w:rsidRDefault="005C470B" w:rsidP="005C470B">
      <w:pPr>
        <w:pStyle w:val="af7"/>
        <w:shd w:val="clear" w:color="auto" w:fill="FFFFFF"/>
        <w:jc w:val="both"/>
        <w:rPr>
          <w:color w:val="000000"/>
        </w:rPr>
      </w:pPr>
      <w:r w:rsidRPr="00AE100D">
        <w:rPr>
          <w:color w:val="000000"/>
        </w:rPr>
        <w:t xml:space="preserve">Консультації щодо визначення впливу запропонованого регулювання на суб’єктів малого </w:t>
      </w:r>
      <w:proofErr w:type="gramStart"/>
      <w:r w:rsidRPr="00AE100D">
        <w:rPr>
          <w:color w:val="000000"/>
        </w:rPr>
        <w:t>п</w:t>
      </w:r>
      <w:proofErr w:type="gramEnd"/>
      <w:r w:rsidRPr="00AE100D">
        <w:rPr>
          <w:color w:val="000000"/>
        </w:rPr>
        <w:t xml:space="preserve">ідприємництва та визначення детального переліку процедур, виконання яких необхідно для здійснення регулювання, проведено розробником у </w:t>
      </w:r>
      <w:r>
        <w:rPr>
          <w:color w:val="000000"/>
          <w:lang w:val="uk-UA"/>
        </w:rPr>
        <w:t>березні- квітні</w:t>
      </w:r>
      <w:r w:rsidRPr="00AE100D">
        <w:rPr>
          <w:color w:val="000000"/>
        </w:rPr>
        <w:t xml:space="preserve"> 20</w:t>
      </w:r>
      <w:r>
        <w:rPr>
          <w:color w:val="000000"/>
          <w:lang w:val="uk-UA"/>
        </w:rPr>
        <w:t xml:space="preserve">20 </w:t>
      </w:r>
      <w:r w:rsidRPr="00AE100D">
        <w:rPr>
          <w:color w:val="000000"/>
        </w:rPr>
        <w:t>року.</w:t>
      </w:r>
    </w:p>
    <w:p w:rsidR="005C470B" w:rsidRPr="00AE100D" w:rsidRDefault="005C470B" w:rsidP="005C470B">
      <w:pPr>
        <w:pStyle w:val="af7"/>
        <w:shd w:val="clear" w:color="auto" w:fill="FFFFFF"/>
        <w:jc w:val="both"/>
        <w:rPr>
          <w:color w:val="000000"/>
        </w:rPr>
      </w:pPr>
      <w:r w:rsidRPr="00AE100D">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9"/>
        <w:gridCol w:w="5125"/>
        <w:gridCol w:w="2965"/>
      </w:tblGrid>
      <w:tr w:rsidR="005C470B" w:rsidRPr="00AE100D" w:rsidTr="004F5EAE">
        <w:trPr>
          <w:trHeight w:val="1725"/>
          <w:tblCellSpacing w:w="0" w:type="dxa"/>
        </w:trPr>
        <w:tc>
          <w:tcPr>
            <w:tcW w:w="1665" w:type="dxa"/>
            <w:tcBorders>
              <w:top w:val="single" w:sz="8" w:space="0" w:color="000000"/>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40" w:lineRule="atLeast"/>
            </w:pPr>
            <w:r w:rsidRPr="00AE100D">
              <w:t>Порядковий номер</w:t>
            </w:r>
          </w:p>
        </w:tc>
        <w:tc>
          <w:tcPr>
            <w:tcW w:w="6045" w:type="dxa"/>
            <w:tcBorders>
              <w:top w:val="single" w:sz="8" w:space="0" w:color="000000"/>
              <w:left w:val="nil"/>
              <w:bottom w:val="single" w:sz="8" w:space="0" w:color="000000"/>
              <w:right w:val="single" w:sz="8" w:space="0" w:color="000000"/>
            </w:tcBorders>
            <w:shd w:val="clear" w:color="auto" w:fill="FFFFFF"/>
            <w:hideMark/>
          </w:tcPr>
          <w:p w:rsidR="005C470B" w:rsidRPr="00AE100D" w:rsidRDefault="005C470B" w:rsidP="004F5EAE">
            <w:pPr>
              <w:pStyle w:val="af7"/>
              <w:jc w:val="center"/>
            </w:pPr>
            <w:r w:rsidRPr="00AE100D">
              <w:t>Вид консультації (публічні консультації прямі (круглі столи, наради, робочі зустрічі тощо), інтерне</w:t>
            </w:r>
            <w:proofErr w:type="gramStart"/>
            <w:r w:rsidRPr="00AE100D">
              <w:t>т-</w:t>
            </w:r>
            <w:proofErr w:type="gramEnd"/>
            <w:r w:rsidRPr="00AE100D">
              <w:t xml:space="preserve"> консультації прямі (інтернет-форуми, соціальні мережі тощо), запити (до підприємців, експертів, науковців тощо)</w:t>
            </w:r>
          </w:p>
        </w:tc>
        <w:tc>
          <w:tcPr>
            <w:tcW w:w="2175" w:type="dxa"/>
            <w:tcBorders>
              <w:top w:val="single" w:sz="8" w:space="0" w:color="000000"/>
              <w:left w:val="nil"/>
              <w:bottom w:val="single" w:sz="8" w:space="0" w:color="000000"/>
              <w:right w:val="single" w:sz="8" w:space="0" w:color="000000"/>
            </w:tcBorders>
            <w:shd w:val="clear" w:color="auto" w:fill="FFFFFF"/>
            <w:hideMark/>
          </w:tcPr>
          <w:p w:rsidR="005C470B" w:rsidRPr="00AE100D" w:rsidRDefault="005C470B" w:rsidP="004F5EAE">
            <w:pPr>
              <w:pStyle w:val="af7"/>
              <w:jc w:val="center"/>
            </w:pPr>
            <w:r w:rsidRPr="00AE100D">
              <w:t>Кількість учасників </w:t>
            </w:r>
            <w:r w:rsidRPr="00AE100D">
              <w:rPr>
                <w:spacing w:val="-1"/>
              </w:rPr>
              <w:t>консультацій, </w:t>
            </w:r>
            <w:proofErr w:type="gramStart"/>
            <w:r w:rsidRPr="00AE100D">
              <w:t>осіб</w:t>
            </w:r>
            <w:proofErr w:type="gramEnd"/>
          </w:p>
        </w:tc>
      </w:tr>
      <w:tr w:rsidR="005C470B" w:rsidRPr="00AE100D" w:rsidTr="004F5EAE">
        <w:trPr>
          <w:trHeight w:val="615"/>
          <w:tblCellSpacing w:w="0" w:type="dxa"/>
        </w:trPr>
        <w:tc>
          <w:tcPr>
            <w:tcW w:w="16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8" w:lineRule="atLeast"/>
              <w:jc w:val="center"/>
            </w:pPr>
            <w:r w:rsidRPr="00AE100D">
              <w:t>1</w:t>
            </w:r>
          </w:p>
        </w:tc>
        <w:tc>
          <w:tcPr>
            <w:tcW w:w="6045" w:type="dxa"/>
            <w:tcBorders>
              <w:top w:val="nil"/>
              <w:left w:val="nil"/>
              <w:bottom w:val="single" w:sz="8" w:space="0" w:color="000000"/>
              <w:right w:val="single" w:sz="8" w:space="0" w:color="000000"/>
            </w:tcBorders>
            <w:shd w:val="clear" w:color="auto" w:fill="FFFFFF"/>
            <w:hideMark/>
          </w:tcPr>
          <w:p w:rsidR="005C470B" w:rsidRPr="008F167A" w:rsidRDefault="005C470B" w:rsidP="004F5EAE">
            <w:pPr>
              <w:pStyle w:val="af7"/>
              <w:spacing w:line="268" w:lineRule="atLeast"/>
              <w:jc w:val="center"/>
              <w:rPr>
                <w:lang w:val="uk-UA"/>
              </w:rPr>
            </w:pPr>
            <w:r w:rsidRPr="00AE100D">
              <w:t> </w:t>
            </w:r>
            <w:r>
              <w:rPr>
                <w:lang w:val="uk-UA"/>
              </w:rPr>
              <w:t>У зв’язку із встановленням карантину консультації проводились в телефонному режимі та було опубліковано на офіційному сайті селищної ради</w:t>
            </w:r>
          </w:p>
        </w:tc>
        <w:tc>
          <w:tcPr>
            <w:tcW w:w="2175" w:type="dxa"/>
            <w:tcBorders>
              <w:top w:val="nil"/>
              <w:left w:val="nil"/>
              <w:bottom w:val="single" w:sz="8" w:space="0" w:color="000000"/>
              <w:right w:val="single" w:sz="8" w:space="0" w:color="000000"/>
            </w:tcBorders>
            <w:shd w:val="clear" w:color="auto" w:fill="FFFFFF"/>
            <w:hideMark/>
          </w:tcPr>
          <w:p w:rsidR="005C470B" w:rsidRPr="009A6940" w:rsidRDefault="005C470B" w:rsidP="004F5EAE">
            <w:pPr>
              <w:pStyle w:val="af7"/>
              <w:jc w:val="center"/>
              <w:rPr>
                <w:lang w:val="uk-UA"/>
              </w:rPr>
            </w:pPr>
            <w:r>
              <w:rPr>
                <w:lang w:val="uk-UA"/>
              </w:rPr>
              <w:t>-</w:t>
            </w:r>
          </w:p>
        </w:tc>
      </w:tr>
      <w:tr w:rsidR="005C470B" w:rsidRPr="00AE100D" w:rsidTr="004F5EAE">
        <w:trPr>
          <w:trHeight w:val="2010"/>
          <w:tblCellSpacing w:w="0" w:type="dxa"/>
        </w:trPr>
        <w:tc>
          <w:tcPr>
            <w:tcW w:w="9885" w:type="dxa"/>
            <w:gridSpan w:val="3"/>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pPr>
            <w:r w:rsidRPr="00AE100D">
              <w:t>Основні результати консультацій (опис):</w:t>
            </w:r>
          </w:p>
          <w:p w:rsidR="005C470B" w:rsidRPr="001F60F3" w:rsidRDefault="005C470B" w:rsidP="004F5EAE">
            <w:pPr>
              <w:pStyle w:val="af7"/>
              <w:rPr>
                <w:lang w:val="uk-UA"/>
              </w:rPr>
            </w:pPr>
            <w:proofErr w:type="gramStart"/>
            <w:r w:rsidRPr="00AE100D">
              <w:t>Доведення </w:t>
            </w:r>
            <w:r w:rsidRPr="00AE100D">
              <w:rPr>
                <w:spacing w:val="-4"/>
              </w:rPr>
              <w:t>до</w:t>
            </w:r>
            <w:r>
              <w:rPr>
                <w:spacing w:val="-4"/>
                <w:lang w:val="uk-UA"/>
              </w:rPr>
              <w:t xml:space="preserve"> </w:t>
            </w:r>
            <w:r w:rsidRPr="00AE100D">
              <w:t xml:space="preserve">відома </w:t>
            </w:r>
            <w:r>
              <w:rPr>
                <w:lang w:val="uk-UA"/>
              </w:rPr>
              <w:t xml:space="preserve">суб’єктів господарювання розрахунки </w:t>
            </w:r>
            <w:r w:rsidRPr="00AE100D">
              <w:t xml:space="preserve"> та обґрунтування нагальної необхідності прий</w:t>
            </w:r>
            <w:r>
              <w:t>няття даного регуляторного акту</w:t>
            </w:r>
            <w:r>
              <w:rPr>
                <w:lang w:val="uk-UA"/>
              </w:rPr>
              <w:t>, ознайомлено із надходженнями до бюджету даного податку у 2018 та 2019 році, надано порівняльний аналіз.</w:t>
            </w:r>
            <w:proofErr w:type="gramEnd"/>
          </w:p>
          <w:p w:rsidR="005C470B" w:rsidRPr="001F60F3" w:rsidRDefault="005C470B" w:rsidP="004F5EAE">
            <w:pPr>
              <w:pStyle w:val="af7"/>
              <w:rPr>
                <w:lang w:val="uk-UA"/>
              </w:rPr>
            </w:pPr>
            <w:r w:rsidRPr="00AE100D">
              <w:t>При розробці проекту регуляторного акта враховано думку суб’єктів господарювання щодо визначення найбільш оптимальних ставок  з дотриманням вимог чинного законодавства</w:t>
            </w:r>
            <w:r>
              <w:rPr>
                <w:lang w:val="uk-UA"/>
              </w:rPr>
              <w:t>.</w:t>
            </w:r>
          </w:p>
        </w:tc>
      </w:tr>
    </w:tbl>
    <w:p w:rsidR="005C470B" w:rsidRPr="00AE100D" w:rsidRDefault="005C470B" w:rsidP="005C470B">
      <w:pPr>
        <w:pStyle w:val="af7"/>
        <w:shd w:val="clear" w:color="auto" w:fill="FFFFFF"/>
        <w:jc w:val="both"/>
        <w:rPr>
          <w:color w:val="000000"/>
        </w:rPr>
      </w:pPr>
      <w:r w:rsidRPr="00AE100D">
        <w:rPr>
          <w:color w:val="000000"/>
        </w:rPr>
        <w:t xml:space="preserve">2.                                        Вимірювання впливу регулювання на суб’єктів малого </w:t>
      </w:r>
      <w:proofErr w:type="gramStart"/>
      <w:r w:rsidRPr="00AE100D">
        <w:rPr>
          <w:color w:val="000000"/>
        </w:rPr>
        <w:t>п</w:t>
      </w:r>
      <w:proofErr w:type="gramEnd"/>
      <w:r w:rsidRPr="00AE100D">
        <w:rPr>
          <w:color w:val="000000"/>
        </w:rPr>
        <w:t>ідприємництва (мікро- та</w:t>
      </w:r>
      <w:r>
        <w:rPr>
          <w:color w:val="000000"/>
          <w:lang w:val="uk-UA"/>
        </w:rPr>
        <w:t xml:space="preserve"> </w:t>
      </w:r>
      <w:r w:rsidRPr="00AE100D">
        <w:rPr>
          <w:color w:val="000000"/>
        </w:rPr>
        <w:t>малі):</w:t>
      </w:r>
    </w:p>
    <w:p w:rsidR="005C470B" w:rsidRPr="00AE100D" w:rsidRDefault="005C470B" w:rsidP="005C470B">
      <w:pPr>
        <w:pStyle w:val="af7"/>
        <w:shd w:val="clear" w:color="auto" w:fill="FFFFFF"/>
        <w:jc w:val="both"/>
        <w:rPr>
          <w:color w:val="000000"/>
        </w:rPr>
      </w:pPr>
      <w:r w:rsidRPr="00AE100D">
        <w:rPr>
          <w:color w:val="000000"/>
        </w:rPr>
        <w:t xml:space="preserve">-                                       кількість суб’єктів господарювання, на яких поширюється регулювання: </w:t>
      </w:r>
      <w:r>
        <w:rPr>
          <w:color w:val="000000"/>
          <w:lang w:val="uk-UA"/>
        </w:rPr>
        <w:t>19</w:t>
      </w:r>
      <w:r w:rsidRPr="00AE100D">
        <w:rPr>
          <w:color w:val="000000"/>
        </w:rPr>
        <w:t xml:space="preserve"> (одиниць), з яких </w:t>
      </w:r>
      <w:r>
        <w:rPr>
          <w:color w:val="000000"/>
          <w:lang w:val="uk-UA"/>
        </w:rPr>
        <w:t>0</w:t>
      </w:r>
      <w:r w:rsidRPr="00AE100D">
        <w:rPr>
          <w:color w:val="000000"/>
        </w:rPr>
        <w:t xml:space="preserve"> належать до суб’єктів </w:t>
      </w:r>
      <w:r>
        <w:rPr>
          <w:color w:val="000000"/>
          <w:lang w:val="uk-UA"/>
        </w:rPr>
        <w:t>мікропідприємництва</w:t>
      </w:r>
      <w:r>
        <w:rPr>
          <w:color w:val="000000"/>
        </w:rPr>
        <w:t>,</w:t>
      </w:r>
    </w:p>
    <w:p w:rsidR="005C470B" w:rsidRPr="00AE100D" w:rsidRDefault="005C470B" w:rsidP="005C470B">
      <w:pPr>
        <w:pStyle w:val="af7"/>
        <w:shd w:val="clear" w:color="auto" w:fill="FFFFFF"/>
        <w:jc w:val="both"/>
        <w:rPr>
          <w:color w:val="000000"/>
        </w:rPr>
      </w:pPr>
      <w:r w:rsidRPr="00AE100D">
        <w:rPr>
          <w:color w:val="000000"/>
        </w:rPr>
        <w:t>3.                                        Розрахунок витрат суб’єктів мікропідприємництва на виконання вимог регулювання</w:t>
      </w:r>
    </w:p>
    <w:p w:rsidR="005C470B" w:rsidRPr="00AE100D" w:rsidRDefault="005C470B" w:rsidP="005C470B">
      <w:pPr>
        <w:pStyle w:val="af7"/>
        <w:shd w:val="clear" w:color="auto" w:fill="FFFFFF"/>
        <w:jc w:val="both"/>
        <w:rPr>
          <w:color w:val="000000"/>
        </w:rPr>
      </w:pPr>
      <w:r w:rsidRPr="00AE100D">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6"/>
        <w:gridCol w:w="3477"/>
        <w:gridCol w:w="3008"/>
        <w:gridCol w:w="1562"/>
        <w:gridCol w:w="1036"/>
      </w:tblGrid>
      <w:tr w:rsidR="005C470B" w:rsidRPr="00AE100D" w:rsidTr="004F5EAE">
        <w:trPr>
          <w:trHeight w:val="1950"/>
          <w:tblCellSpacing w:w="0" w:type="dxa"/>
        </w:trPr>
        <w:tc>
          <w:tcPr>
            <w:tcW w:w="765" w:type="dxa"/>
            <w:tcBorders>
              <w:top w:val="single" w:sz="8" w:space="0" w:color="000000"/>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35" w:lineRule="atLeast"/>
            </w:pPr>
            <w:r w:rsidRPr="00AE100D">
              <w:t xml:space="preserve">№ </w:t>
            </w:r>
            <w:proofErr w:type="gramStart"/>
            <w:r w:rsidRPr="00AE100D">
              <w:t>п</w:t>
            </w:r>
            <w:proofErr w:type="gramEnd"/>
            <w:r w:rsidRPr="00AE100D">
              <w:t>/п</w:t>
            </w:r>
          </w:p>
        </w:tc>
        <w:tc>
          <w:tcPr>
            <w:tcW w:w="4725" w:type="dxa"/>
            <w:tcBorders>
              <w:top w:val="single" w:sz="8" w:space="0" w:color="000000"/>
              <w:left w:val="nil"/>
              <w:bottom w:val="single" w:sz="8" w:space="0" w:color="000000"/>
              <w:right w:val="single" w:sz="8" w:space="0" w:color="000000"/>
            </w:tcBorders>
            <w:shd w:val="clear" w:color="auto" w:fill="FFFFFF"/>
            <w:hideMark/>
          </w:tcPr>
          <w:p w:rsidR="005C470B" w:rsidRPr="00AE100D" w:rsidRDefault="005C470B" w:rsidP="004F5EAE">
            <w:pPr>
              <w:pStyle w:val="af7"/>
              <w:spacing w:line="268" w:lineRule="atLeast"/>
            </w:pPr>
            <w:r w:rsidRPr="00AE100D">
              <w:t>Найменування оцінки</w:t>
            </w:r>
          </w:p>
        </w:tc>
        <w:tc>
          <w:tcPr>
            <w:tcW w:w="1695" w:type="dxa"/>
            <w:tcBorders>
              <w:top w:val="single" w:sz="8" w:space="0" w:color="000000"/>
              <w:left w:val="nil"/>
              <w:bottom w:val="single" w:sz="8" w:space="0" w:color="000000"/>
              <w:right w:val="single" w:sz="8" w:space="0" w:color="000000"/>
            </w:tcBorders>
            <w:shd w:val="clear" w:color="auto" w:fill="FFFFFF"/>
            <w:hideMark/>
          </w:tcPr>
          <w:p w:rsidR="005C470B" w:rsidRPr="00AE100D" w:rsidRDefault="005C470B" w:rsidP="004F5EAE">
            <w:pPr>
              <w:pStyle w:val="af7"/>
              <w:jc w:val="both"/>
            </w:pPr>
            <w:r w:rsidRPr="00AE100D">
              <w:t xml:space="preserve">У перший </w:t>
            </w:r>
            <w:proofErr w:type="gramStart"/>
            <w:r w:rsidRPr="00AE100D">
              <w:t>р</w:t>
            </w:r>
            <w:proofErr w:type="gramEnd"/>
            <w:r w:rsidRPr="00AE100D">
              <w:t>ік (стартовий </w:t>
            </w:r>
            <w:r w:rsidRPr="00AE100D">
              <w:rPr>
                <w:spacing w:val="-3"/>
              </w:rPr>
              <w:t>рік </w:t>
            </w:r>
            <w:r w:rsidRPr="00AE100D">
              <w:t>впровадження регулювання)</w:t>
            </w:r>
          </w:p>
        </w:tc>
        <w:tc>
          <w:tcPr>
            <w:tcW w:w="1410" w:type="dxa"/>
            <w:tcBorders>
              <w:top w:val="single" w:sz="8" w:space="0" w:color="000000"/>
              <w:left w:val="nil"/>
              <w:bottom w:val="single" w:sz="8" w:space="0" w:color="000000"/>
              <w:right w:val="single" w:sz="8" w:space="0" w:color="000000"/>
            </w:tcBorders>
            <w:shd w:val="clear" w:color="auto" w:fill="FFFFFF"/>
            <w:hideMark/>
          </w:tcPr>
          <w:p w:rsidR="005C470B" w:rsidRPr="00AE100D" w:rsidRDefault="005C470B" w:rsidP="004F5EAE">
            <w:pPr>
              <w:pStyle w:val="af7"/>
              <w:jc w:val="center"/>
            </w:pPr>
            <w:r w:rsidRPr="00AE100D">
              <w:t xml:space="preserve">Періодичні (за   наступний </w:t>
            </w:r>
            <w:proofErr w:type="gramStart"/>
            <w:r w:rsidRPr="00AE100D">
              <w:t>р</w:t>
            </w:r>
            <w:proofErr w:type="gramEnd"/>
            <w:r w:rsidRPr="00AE100D">
              <w:t>ік)</w:t>
            </w:r>
          </w:p>
        </w:tc>
        <w:tc>
          <w:tcPr>
            <w:tcW w:w="1140" w:type="dxa"/>
            <w:tcBorders>
              <w:top w:val="single" w:sz="8" w:space="0" w:color="000000"/>
              <w:left w:val="nil"/>
              <w:bottom w:val="single" w:sz="8" w:space="0" w:color="000000"/>
              <w:right w:val="single" w:sz="8" w:space="0" w:color="000000"/>
            </w:tcBorders>
            <w:shd w:val="clear" w:color="auto" w:fill="FFFFFF"/>
            <w:hideMark/>
          </w:tcPr>
          <w:p w:rsidR="005C470B" w:rsidRPr="00AE100D" w:rsidRDefault="005C470B" w:rsidP="004F5EAE">
            <w:pPr>
              <w:pStyle w:val="af7"/>
              <w:spacing w:line="235" w:lineRule="atLeast"/>
              <w:jc w:val="center"/>
            </w:pPr>
            <w:r w:rsidRPr="00AE100D">
              <w:t>Витрати за</w:t>
            </w:r>
          </w:p>
          <w:p w:rsidR="005C470B" w:rsidRPr="00AE100D" w:rsidRDefault="005C470B" w:rsidP="004F5EAE">
            <w:pPr>
              <w:pStyle w:val="af7"/>
              <w:jc w:val="center"/>
            </w:pPr>
            <w:proofErr w:type="gramStart"/>
            <w:r w:rsidRPr="00AE100D">
              <w:t>п’ять</w:t>
            </w:r>
            <w:proofErr w:type="gramEnd"/>
            <w:r w:rsidRPr="00AE100D">
              <w:t xml:space="preserve"> років</w:t>
            </w:r>
          </w:p>
        </w:tc>
      </w:tr>
      <w:tr w:rsidR="005C470B" w:rsidRPr="00AE100D" w:rsidTr="004F5EAE">
        <w:trPr>
          <w:trHeight w:val="585"/>
          <w:tblCellSpacing w:w="0" w:type="dxa"/>
        </w:trPr>
        <w:tc>
          <w:tcPr>
            <w:tcW w:w="9750" w:type="dxa"/>
            <w:gridSpan w:val="5"/>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8" w:lineRule="atLeast"/>
            </w:pPr>
            <w:r w:rsidRPr="00AE100D">
              <w:t xml:space="preserve">Оцінка “прямих” витрат суб’єктів малого </w:t>
            </w:r>
            <w:proofErr w:type="gramStart"/>
            <w:r w:rsidRPr="00AE100D">
              <w:t>п</w:t>
            </w:r>
            <w:proofErr w:type="gramEnd"/>
            <w:r w:rsidRPr="00AE100D">
              <w:t>ідприємництва на виконання регулювання</w:t>
            </w:r>
          </w:p>
        </w:tc>
      </w:tr>
      <w:tr w:rsidR="005C470B" w:rsidRPr="00AE100D" w:rsidTr="004F5EAE">
        <w:trPr>
          <w:trHeight w:val="69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8" w:lineRule="atLeast"/>
              <w:jc w:val="center"/>
            </w:pPr>
            <w:r w:rsidRPr="00AE100D">
              <w:lastRenderedPageBreak/>
              <w:t>1</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40" w:lineRule="atLeast"/>
            </w:pPr>
            <w:r w:rsidRPr="00AE100D">
              <w:t>Придбання необхідного обладнання (пристрої</w:t>
            </w:r>
            <w:proofErr w:type="gramStart"/>
            <w:r w:rsidRPr="00AE100D">
              <w:t>в</w:t>
            </w:r>
            <w:proofErr w:type="gramEnd"/>
            <w:r w:rsidRPr="00AE100D">
              <w:t>, машин, механізмів)</w:t>
            </w:r>
          </w:p>
        </w:tc>
        <w:tc>
          <w:tcPr>
            <w:tcW w:w="169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jc w:val="center"/>
              <w:rPr>
                <w:lang w:val="uk-UA"/>
              </w:rPr>
            </w:pPr>
            <w:r>
              <w:rPr>
                <w:lang w:val="uk-UA"/>
              </w:rPr>
              <w:t>0,0</w:t>
            </w:r>
          </w:p>
        </w:tc>
        <w:tc>
          <w:tcPr>
            <w:tcW w:w="141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0,0</w:t>
            </w:r>
          </w:p>
        </w:tc>
      </w:tr>
      <w:tr w:rsidR="005C470B" w:rsidRPr="00AE100D" w:rsidTr="004F5EAE">
        <w:trPr>
          <w:trHeight w:val="129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8" w:lineRule="atLeast"/>
              <w:jc w:val="center"/>
            </w:pPr>
            <w:r w:rsidRPr="00AE100D">
              <w:t>2</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xml:space="preserve">Процедури повірки та/або постановки на відповідний </w:t>
            </w:r>
            <w:proofErr w:type="gramStart"/>
            <w:r w:rsidRPr="00AE100D">
              <w:t>обл</w:t>
            </w:r>
            <w:proofErr w:type="gramEnd"/>
            <w:r w:rsidRPr="00AE100D">
              <w:t>ік у визначеному органі державної влади чи місцевого самоврядування</w:t>
            </w:r>
          </w:p>
        </w:tc>
        <w:tc>
          <w:tcPr>
            <w:tcW w:w="169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c>
          <w:tcPr>
            <w:tcW w:w="141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pPr>
            <w:r w:rsidRPr="00AE100D">
              <w:t> </w:t>
            </w:r>
          </w:p>
          <w:p w:rsidR="005C470B" w:rsidRPr="00AE100D" w:rsidRDefault="005C470B" w:rsidP="004F5EAE">
            <w:pPr>
              <w:pStyle w:val="af7"/>
            </w:pPr>
            <w:r w:rsidRPr="00AE100D">
              <w:t>0,0</w:t>
            </w:r>
          </w:p>
        </w:tc>
      </w:tr>
      <w:tr w:rsidR="005C470B" w:rsidRPr="00AE100D" w:rsidTr="004F5EAE">
        <w:trPr>
          <w:trHeight w:val="100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3</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40" w:lineRule="atLeast"/>
            </w:pPr>
            <w:r w:rsidRPr="00AE100D">
              <w:t>Процедури експлуатації обладнання (експлуатаційні витрати – витратні матеріали)</w:t>
            </w:r>
          </w:p>
        </w:tc>
        <w:tc>
          <w:tcPr>
            <w:tcW w:w="169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c>
          <w:tcPr>
            <w:tcW w:w="141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r>
      <w:tr w:rsidR="005C470B" w:rsidRPr="00AE100D" w:rsidTr="004F5EAE">
        <w:trPr>
          <w:trHeight w:val="66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4</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35" w:lineRule="atLeast"/>
            </w:pPr>
            <w:r w:rsidRPr="00AE100D">
              <w:t>Процедури обслуговування обладнання (</w:t>
            </w:r>
            <w:proofErr w:type="gramStart"/>
            <w:r w:rsidRPr="00AE100D">
              <w:t>техн</w:t>
            </w:r>
            <w:proofErr w:type="gramEnd"/>
            <w:r w:rsidRPr="00AE100D">
              <w:t>ічне обслуговування)</w:t>
            </w:r>
          </w:p>
        </w:tc>
        <w:tc>
          <w:tcPr>
            <w:tcW w:w="169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c>
          <w:tcPr>
            <w:tcW w:w="141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c>
          <w:tcPr>
            <w:tcW w:w="114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jc w:val="center"/>
            </w:pPr>
            <w:r w:rsidRPr="00AE100D">
              <w:t>0,0</w:t>
            </w:r>
          </w:p>
        </w:tc>
      </w:tr>
      <w:tr w:rsidR="005C470B" w:rsidRPr="00AE100D" w:rsidTr="004F5EAE">
        <w:trPr>
          <w:trHeight w:val="42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5</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pPr>
            <w:r w:rsidRPr="00AE100D">
              <w:t>Інші процедури (уточнити)</w:t>
            </w:r>
          </w:p>
        </w:tc>
        <w:tc>
          <w:tcPr>
            <w:tcW w:w="1695" w:type="dxa"/>
            <w:tcBorders>
              <w:top w:val="nil"/>
              <w:left w:val="nil"/>
              <w:bottom w:val="single" w:sz="8" w:space="0" w:color="000000"/>
              <w:right w:val="single" w:sz="8" w:space="0" w:color="000000"/>
            </w:tcBorders>
            <w:shd w:val="clear" w:color="auto" w:fill="FFFFFF"/>
            <w:hideMark/>
          </w:tcPr>
          <w:p w:rsidR="005C470B" w:rsidRPr="00E56BB3" w:rsidRDefault="005C470B" w:rsidP="004F5EAE">
            <w:pPr>
              <w:pStyle w:val="af7"/>
              <w:spacing w:line="262" w:lineRule="atLeast"/>
              <w:jc w:val="center"/>
              <w:rPr>
                <w:lang w:val="uk-UA"/>
              </w:rPr>
            </w:pPr>
            <w:r>
              <w:rPr>
                <w:lang w:val="uk-UA"/>
              </w:rPr>
              <w:t>0,00</w:t>
            </w:r>
          </w:p>
        </w:tc>
        <w:tc>
          <w:tcPr>
            <w:tcW w:w="141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w:t>
            </w:r>
          </w:p>
        </w:tc>
        <w:tc>
          <w:tcPr>
            <w:tcW w:w="114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w:t>
            </w:r>
          </w:p>
        </w:tc>
      </w:tr>
      <w:tr w:rsidR="005C470B" w:rsidRPr="00AE100D" w:rsidTr="004F5EAE">
        <w:trPr>
          <w:trHeight w:val="40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6</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pPr>
            <w:r w:rsidRPr="00AE100D">
              <w:t>Разом, гривень</w:t>
            </w:r>
          </w:p>
        </w:tc>
        <w:tc>
          <w:tcPr>
            <w:tcW w:w="1695" w:type="dxa"/>
            <w:tcBorders>
              <w:top w:val="nil"/>
              <w:left w:val="nil"/>
              <w:bottom w:val="single" w:sz="8" w:space="0" w:color="000000"/>
              <w:right w:val="single" w:sz="8" w:space="0" w:color="000000"/>
            </w:tcBorders>
            <w:shd w:val="clear" w:color="auto" w:fill="FFFFFF"/>
            <w:hideMark/>
          </w:tcPr>
          <w:p w:rsidR="005C470B" w:rsidRPr="00E56BB3" w:rsidRDefault="005C470B" w:rsidP="004F5EAE">
            <w:pPr>
              <w:pStyle w:val="af7"/>
              <w:jc w:val="center"/>
              <w:rPr>
                <w:lang w:val="uk-UA"/>
              </w:rPr>
            </w:pPr>
            <w:r>
              <w:rPr>
                <w:lang w:val="uk-UA"/>
              </w:rPr>
              <w:t>0,00</w:t>
            </w:r>
          </w:p>
        </w:tc>
        <w:tc>
          <w:tcPr>
            <w:tcW w:w="141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Х</w:t>
            </w:r>
          </w:p>
        </w:tc>
        <w:tc>
          <w:tcPr>
            <w:tcW w:w="1140"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jc w:val="center"/>
            </w:pPr>
            <w:r w:rsidRPr="00AE100D">
              <w:t>0,0</w:t>
            </w:r>
          </w:p>
        </w:tc>
      </w:tr>
      <w:tr w:rsidR="005C470B" w:rsidRPr="00AE100D" w:rsidTr="004F5EAE">
        <w:trPr>
          <w:trHeight w:val="91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7</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40" w:lineRule="atLeast"/>
            </w:pPr>
            <w:r w:rsidRPr="00AE100D">
              <w:t>Кількість суб’єктів господарювання, що повинні виконати вимоги регулювання, одиниць</w:t>
            </w:r>
          </w:p>
        </w:tc>
        <w:tc>
          <w:tcPr>
            <w:tcW w:w="4260" w:type="dxa"/>
            <w:gridSpan w:val="3"/>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8F167A" w:rsidRDefault="005C470B" w:rsidP="004F5EAE">
            <w:pPr>
              <w:pStyle w:val="af7"/>
              <w:jc w:val="center"/>
              <w:rPr>
                <w:lang w:val="uk-UA"/>
              </w:rPr>
            </w:pPr>
            <w:r>
              <w:rPr>
                <w:lang w:val="uk-UA"/>
              </w:rPr>
              <w:t>0,00</w:t>
            </w:r>
          </w:p>
        </w:tc>
      </w:tr>
      <w:tr w:rsidR="005C470B" w:rsidRPr="00AE100D" w:rsidTr="004F5EAE">
        <w:trPr>
          <w:trHeight w:val="46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8</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pPr>
            <w:r w:rsidRPr="00AE100D">
              <w:t>Сумарно, гривень</w:t>
            </w:r>
          </w:p>
        </w:tc>
        <w:tc>
          <w:tcPr>
            <w:tcW w:w="4260" w:type="dxa"/>
            <w:gridSpan w:val="3"/>
            <w:tcBorders>
              <w:top w:val="nil"/>
              <w:left w:val="nil"/>
              <w:bottom w:val="single" w:sz="8" w:space="0" w:color="000000"/>
              <w:right w:val="single" w:sz="8" w:space="0" w:color="000000"/>
            </w:tcBorders>
            <w:shd w:val="clear" w:color="auto" w:fill="FFFFFF"/>
            <w:hideMark/>
          </w:tcPr>
          <w:p w:rsidR="005C470B" w:rsidRPr="00E56BB3" w:rsidRDefault="005C470B" w:rsidP="004F5EAE">
            <w:pPr>
              <w:pStyle w:val="af7"/>
              <w:rPr>
                <w:lang w:val="uk-UA"/>
              </w:rPr>
            </w:pPr>
          </w:p>
        </w:tc>
      </w:tr>
      <w:tr w:rsidR="005C470B" w:rsidRPr="00AE100D" w:rsidTr="004F5EAE">
        <w:trPr>
          <w:trHeight w:val="705"/>
          <w:tblCellSpacing w:w="0" w:type="dxa"/>
        </w:trPr>
        <w:tc>
          <w:tcPr>
            <w:tcW w:w="9750" w:type="dxa"/>
            <w:gridSpan w:val="5"/>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40" w:lineRule="atLeast"/>
            </w:pPr>
            <w:r w:rsidRPr="00AE100D">
              <w:t xml:space="preserve">Оцінка вартості </w:t>
            </w:r>
            <w:proofErr w:type="gramStart"/>
            <w:r w:rsidRPr="00AE100D">
              <w:t>адм</w:t>
            </w:r>
            <w:proofErr w:type="gramEnd"/>
            <w:r w:rsidRPr="00AE100D">
              <w:t>іністративних процедур суб’єктів малого підприємництва щодо виконання регулювання та звітування</w:t>
            </w:r>
          </w:p>
        </w:tc>
      </w:tr>
      <w:tr w:rsidR="005C470B" w:rsidRPr="00AE100D" w:rsidTr="004F5EAE">
        <w:trPr>
          <w:trHeight w:val="1395"/>
          <w:tblCellSpacing w:w="0" w:type="dxa"/>
        </w:trPr>
        <w:tc>
          <w:tcPr>
            <w:tcW w:w="9750" w:type="dxa"/>
            <w:gridSpan w:val="5"/>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6" w:lineRule="atLeast"/>
            </w:pPr>
            <w:r w:rsidRPr="00AE100D">
              <w:rPr>
                <w:rStyle w:val="af4"/>
              </w:rPr>
              <w:t>Розрахунок вартості 1 людино-години:</w:t>
            </w:r>
          </w:p>
          <w:p w:rsidR="005C470B" w:rsidRPr="00AE100D" w:rsidRDefault="005C470B" w:rsidP="004F5EAE">
            <w:pPr>
              <w:pStyle w:val="af7"/>
              <w:jc w:val="both"/>
            </w:pPr>
            <w:r w:rsidRPr="00AE100D">
              <w:t>Для розрахунку використовується розмі</w:t>
            </w:r>
            <w:proofErr w:type="gramStart"/>
            <w:r w:rsidRPr="00AE100D">
              <w:t>р</w:t>
            </w:r>
            <w:proofErr w:type="gramEnd"/>
            <w:r w:rsidRPr="00AE100D">
              <w:t xml:space="preserve"> мінімальної заробітної плати – </w:t>
            </w:r>
            <w:r>
              <w:rPr>
                <w:lang w:val="uk-UA"/>
              </w:rPr>
              <w:t>4723,0</w:t>
            </w:r>
            <w:r w:rsidRPr="00AE100D">
              <w:t xml:space="preserve">0 грн. </w:t>
            </w:r>
          </w:p>
        </w:tc>
      </w:tr>
      <w:tr w:rsidR="005C470B" w:rsidRPr="00AE100D" w:rsidTr="004F5EAE">
        <w:trPr>
          <w:trHeight w:val="283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9</w:t>
            </w:r>
          </w:p>
        </w:tc>
        <w:tc>
          <w:tcPr>
            <w:tcW w:w="4725" w:type="dxa"/>
            <w:tcBorders>
              <w:top w:val="nil"/>
              <w:left w:val="nil"/>
              <w:bottom w:val="single" w:sz="8" w:space="0" w:color="000000"/>
              <w:right w:val="single" w:sz="8" w:space="0" w:color="000000"/>
            </w:tcBorders>
            <w:shd w:val="clear" w:color="auto" w:fill="FFFFFF"/>
            <w:hideMark/>
          </w:tcPr>
          <w:p w:rsidR="005C470B" w:rsidRDefault="005C470B" w:rsidP="004F5EAE">
            <w:pPr>
              <w:pStyle w:val="rvps14"/>
              <w:spacing w:before="150" w:beforeAutospacing="0" w:after="150" w:afterAutospacing="0"/>
              <w:rPr>
                <w:color w:val="000000"/>
              </w:rPr>
            </w:pPr>
            <w:r>
              <w:rPr>
                <w:color w:val="000000"/>
              </w:rPr>
              <w:br/>
              <w:t>Процедури отримання первинної інформації про вимоги регулювання</w:t>
            </w:r>
          </w:p>
          <w:p w:rsidR="005C470B" w:rsidRDefault="005C470B" w:rsidP="004F5EAE">
            <w:pPr>
              <w:pStyle w:val="rvps14"/>
              <w:spacing w:before="150" w:beforeAutospacing="0" w:after="150" w:afterAutospacing="0"/>
              <w:rPr>
                <w:color w:val="000000"/>
              </w:rPr>
            </w:pPr>
            <w:r>
              <w:rPr>
                <w:rStyle w:val="rvts11"/>
                <w:i/>
                <w:iCs/>
                <w:color w:val="000000"/>
              </w:rPr>
              <w:t>Формула:</w:t>
            </w:r>
          </w:p>
          <w:p w:rsidR="005C470B" w:rsidRDefault="005C470B" w:rsidP="004F5EAE">
            <w:pPr>
              <w:pStyle w:val="af7"/>
              <w:spacing w:line="240" w:lineRule="atLeast"/>
              <w:rPr>
                <w:lang w:val="uk-UA"/>
              </w:rPr>
            </w:pPr>
            <w:r>
              <w:rPr>
                <w:rStyle w:val="rvts11"/>
                <w:i/>
                <w:iCs/>
                <w:color w:val="000000"/>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Pr>
                <w:rStyle w:val="rvts11"/>
                <w:i/>
                <w:iCs/>
                <w:color w:val="000000"/>
              </w:rPr>
              <w:t>п</w:t>
            </w:r>
            <w:proofErr w:type="gramEnd"/>
            <w:r>
              <w:rPr>
                <w:rStyle w:val="rvts11"/>
                <w:i/>
                <w:iCs/>
                <w:color w:val="000000"/>
              </w:rPr>
              <w:t>ідприємництва (заробітна плата) Х оціночна кількість форм</w:t>
            </w:r>
          </w:p>
          <w:p w:rsidR="005C470B" w:rsidRPr="00AE100D" w:rsidRDefault="005C470B" w:rsidP="004F5EAE">
            <w:pPr>
              <w:pStyle w:val="af7"/>
            </w:pPr>
          </w:p>
        </w:tc>
        <w:tc>
          <w:tcPr>
            <w:tcW w:w="4260" w:type="dxa"/>
            <w:gridSpan w:val="3"/>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pPr>
            <w:r w:rsidRPr="00AE100D">
              <w:t> </w:t>
            </w:r>
          </w:p>
          <w:p w:rsidR="005C470B" w:rsidRPr="00AE100D" w:rsidRDefault="005C470B" w:rsidP="004F5EAE">
            <w:pPr>
              <w:pStyle w:val="af7"/>
            </w:pPr>
            <w:r w:rsidRPr="00AE100D">
              <w:t> </w:t>
            </w:r>
          </w:p>
          <w:p w:rsidR="005C470B" w:rsidRPr="00AE100D" w:rsidRDefault="005C470B" w:rsidP="004F5EAE">
            <w:pPr>
              <w:pStyle w:val="af7"/>
            </w:pPr>
            <w:r w:rsidRPr="00AE100D">
              <w:t> </w:t>
            </w:r>
          </w:p>
          <w:p w:rsidR="005C470B" w:rsidRPr="00AE100D" w:rsidRDefault="005C470B" w:rsidP="004F5EAE">
            <w:pPr>
              <w:pStyle w:val="af7"/>
            </w:pPr>
            <w:r w:rsidRPr="00AE100D">
              <w:t> </w:t>
            </w:r>
          </w:p>
          <w:p w:rsidR="005C470B" w:rsidRDefault="005C470B" w:rsidP="004F5EAE">
            <w:pPr>
              <w:pStyle w:val="af7"/>
              <w:rPr>
                <w:rStyle w:val="af4"/>
                <w:lang w:val="uk-UA"/>
              </w:rPr>
            </w:pPr>
            <w:r w:rsidRPr="00AE100D">
              <w:rPr>
                <w:rStyle w:val="af4"/>
              </w:rPr>
              <w:t>Оціночно: 0,25 годин</w:t>
            </w:r>
          </w:p>
          <w:p w:rsidR="005C470B" w:rsidRPr="00586493" w:rsidRDefault="005C470B" w:rsidP="004F5EAE">
            <w:pPr>
              <w:pStyle w:val="af7"/>
              <w:rPr>
                <w:lang w:val="uk-UA"/>
              </w:rPr>
            </w:pPr>
            <w:r>
              <w:rPr>
                <w:rStyle w:val="af4"/>
                <w:lang w:val="uk-UA"/>
              </w:rPr>
              <w:t>0.25Х4723/166=7,11</w:t>
            </w:r>
          </w:p>
        </w:tc>
      </w:tr>
      <w:tr w:rsidR="005C470B" w:rsidRPr="00AE100D" w:rsidTr="004F5EAE">
        <w:trPr>
          <w:trHeight w:val="112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10</w:t>
            </w:r>
          </w:p>
        </w:tc>
        <w:tc>
          <w:tcPr>
            <w:tcW w:w="4725" w:type="dxa"/>
            <w:tcBorders>
              <w:top w:val="nil"/>
              <w:left w:val="nil"/>
              <w:bottom w:val="single" w:sz="8" w:space="0" w:color="000000"/>
              <w:right w:val="single" w:sz="8" w:space="0" w:color="000000"/>
            </w:tcBorders>
            <w:shd w:val="clear" w:color="auto" w:fill="FFFFFF"/>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3"/>
              <w:gridCol w:w="1054"/>
            </w:tblGrid>
            <w:tr w:rsidR="005C470B" w:rsidRPr="005C470B" w:rsidTr="004F5EAE">
              <w:trPr>
                <w:trHeight w:val="15"/>
              </w:trPr>
              <w:tc>
                <w:tcPr>
                  <w:tcW w:w="2050" w:type="pct"/>
                  <w:tcBorders>
                    <w:top w:val="nil"/>
                    <w:left w:val="nil"/>
                    <w:bottom w:val="nil"/>
                    <w:right w:val="nil"/>
                  </w:tcBorders>
                  <w:shd w:val="clear" w:color="auto" w:fill="FFFFFF"/>
                  <w:hideMark/>
                </w:tcPr>
                <w:p w:rsidR="005C470B" w:rsidRPr="00E05F9C" w:rsidRDefault="005C470B" w:rsidP="004F5EAE">
                  <w:pPr>
                    <w:spacing w:before="150" w:after="150"/>
                    <w:rPr>
                      <w:color w:val="000000"/>
                      <w:sz w:val="24"/>
                      <w:szCs w:val="24"/>
                      <w:lang w:val="uk-UA" w:eastAsia="uk-UA"/>
                    </w:rPr>
                  </w:pPr>
                  <w:r w:rsidRPr="00E05F9C">
                    <w:rPr>
                      <w:color w:val="000000"/>
                      <w:sz w:val="24"/>
                      <w:szCs w:val="24"/>
                      <w:lang w:val="uk-UA" w:eastAsia="uk-UA"/>
                    </w:rPr>
                    <w:t>Процедури організації виконання вимог регулювання</w:t>
                  </w:r>
                </w:p>
                <w:p w:rsidR="005C470B" w:rsidRPr="00E05F9C" w:rsidRDefault="005C470B" w:rsidP="004F5EAE">
                  <w:pPr>
                    <w:spacing w:before="150" w:after="150"/>
                    <w:rPr>
                      <w:color w:val="000000"/>
                      <w:sz w:val="24"/>
                      <w:szCs w:val="24"/>
                      <w:lang w:val="uk-UA" w:eastAsia="uk-UA"/>
                    </w:rPr>
                  </w:pPr>
                  <w:r w:rsidRPr="00E05F9C">
                    <w:rPr>
                      <w:i/>
                      <w:iCs/>
                      <w:color w:val="000000"/>
                      <w:sz w:val="24"/>
                      <w:szCs w:val="24"/>
                      <w:lang w:val="uk-UA" w:eastAsia="uk-UA"/>
                    </w:rPr>
                    <w:t>Формула:</w:t>
                  </w:r>
                </w:p>
                <w:p w:rsidR="005C470B" w:rsidRPr="00E05F9C" w:rsidRDefault="005C470B" w:rsidP="004F5EAE">
                  <w:pPr>
                    <w:spacing w:before="150" w:after="150" w:line="15" w:lineRule="atLeast"/>
                    <w:rPr>
                      <w:color w:val="000000"/>
                      <w:sz w:val="24"/>
                      <w:szCs w:val="24"/>
                      <w:lang w:val="uk-UA" w:eastAsia="uk-UA"/>
                    </w:rPr>
                  </w:pPr>
                  <w:r w:rsidRPr="00E05F9C">
                    <w:rPr>
                      <w:i/>
                      <w:iCs/>
                      <w:color w:val="000000"/>
                      <w:sz w:val="24"/>
                      <w:szCs w:val="24"/>
                      <w:lang w:val="uk-UA" w:eastAsia="uk-UA"/>
                    </w:rPr>
                    <w:t xml:space="preserve">витрати часу на </w:t>
                  </w:r>
                  <w:r w:rsidRPr="00E05F9C">
                    <w:rPr>
                      <w:i/>
                      <w:iCs/>
                      <w:color w:val="000000"/>
                      <w:sz w:val="24"/>
                      <w:szCs w:val="24"/>
                      <w:lang w:val="uk-UA" w:eastAsia="uk-UA"/>
                    </w:rPr>
                    <w:lastRenderedPageBreak/>
                    <w:t>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900" w:type="pct"/>
                  <w:tcBorders>
                    <w:top w:val="nil"/>
                    <w:left w:val="nil"/>
                    <w:bottom w:val="nil"/>
                    <w:right w:val="nil"/>
                  </w:tcBorders>
                  <w:shd w:val="clear" w:color="auto" w:fill="FFFFFF"/>
                  <w:hideMark/>
                </w:tcPr>
                <w:p w:rsidR="005C470B" w:rsidRPr="00E05F9C" w:rsidRDefault="005C470B" w:rsidP="004F5EAE">
                  <w:pPr>
                    <w:rPr>
                      <w:color w:val="000000"/>
                      <w:sz w:val="2"/>
                      <w:szCs w:val="24"/>
                      <w:lang w:val="uk-UA" w:eastAsia="uk-UA"/>
                    </w:rPr>
                  </w:pPr>
                </w:p>
              </w:tc>
            </w:tr>
          </w:tbl>
          <w:p w:rsidR="005C470B" w:rsidRPr="00E05F9C" w:rsidRDefault="005C470B" w:rsidP="004F5EAE">
            <w:pPr>
              <w:pStyle w:val="af7"/>
              <w:rPr>
                <w:lang w:val="uk-UA"/>
              </w:rPr>
            </w:pPr>
          </w:p>
        </w:tc>
        <w:tc>
          <w:tcPr>
            <w:tcW w:w="4260" w:type="dxa"/>
            <w:gridSpan w:val="3"/>
            <w:tcBorders>
              <w:top w:val="nil"/>
              <w:left w:val="nil"/>
              <w:bottom w:val="single" w:sz="8" w:space="0" w:color="000000"/>
              <w:right w:val="single" w:sz="8" w:space="0" w:color="000000"/>
            </w:tcBorders>
            <w:shd w:val="clear" w:color="auto" w:fill="FFFFFF"/>
            <w:hideMark/>
          </w:tcPr>
          <w:p w:rsidR="005C470B" w:rsidRDefault="005C470B" w:rsidP="004F5EAE">
            <w:pPr>
              <w:pStyle w:val="af7"/>
              <w:spacing w:line="267" w:lineRule="atLeast"/>
              <w:rPr>
                <w:rStyle w:val="af4"/>
                <w:lang w:val="uk-UA"/>
              </w:rPr>
            </w:pPr>
            <w:r>
              <w:rPr>
                <w:rStyle w:val="af4"/>
              </w:rPr>
              <w:lastRenderedPageBreak/>
              <w:t>Оціночно: 0,5годин*</w:t>
            </w:r>
          </w:p>
          <w:p w:rsidR="005C470B" w:rsidRPr="00586493" w:rsidRDefault="005C470B" w:rsidP="004F5EAE">
            <w:pPr>
              <w:pStyle w:val="af7"/>
              <w:spacing w:line="267" w:lineRule="atLeast"/>
              <w:rPr>
                <w:lang w:val="uk-UA"/>
              </w:rPr>
            </w:pPr>
            <w:r>
              <w:rPr>
                <w:rStyle w:val="af4"/>
                <w:lang w:val="uk-UA"/>
              </w:rPr>
              <w:t>0,5Х4723/166=14,22</w:t>
            </w:r>
          </w:p>
        </w:tc>
      </w:tr>
      <w:tr w:rsidR="005C470B" w:rsidRPr="00AE100D" w:rsidTr="004F5EAE">
        <w:trPr>
          <w:trHeight w:val="511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lastRenderedPageBreak/>
              <w:t>11</w:t>
            </w:r>
          </w:p>
        </w:tc>
        <w:tc>
          <w:tcPr>
            <w:tcW w:w="4725" w:type="dxa"/>
            <w:tcBorders>
              <w:top w:val="nil"/>
              <w:left w:val="nil"/>
              <w:bottom w:val="single" w:sz="8" w:space="0" w:color="000000"/>
              <w:right w:val="single" w:sz="8" w:space="0" w:color="000000"/>
            </w:tcBorders>
            <w:shd w:val="clear" w:color="auto" w:fill="FFFFFF"/>
            <w:hideMark/>
          </w:tcPr>
          <w:p w:rsidR="005C470B" w:rsidRDefault="005C470B" w:rsidP="004F5EAE">
            <w:pPr>
              <w:pStyle w:val="rvps14"/>
              <w:shd w:val="clear" w:color="auto" w:fill="FFFFFF"/>
              <w:spacing w:before="150" w:beforeAutospacing="0" w:after="150" w:afterAutospacing="0"/>
              <w:rPr>
                <w:color w:val="000000"/>
              </w:rPr>
            </w:pPr>
            <w:r>
              <w:rPr>
                <w:color w:val="000000"/>
              </w:rPr>
              <w:t>Процедури офіційного звітування</w:t>
            </w:r>
          </w:p>
          <w:p w:rsidR="005C470B" w:rsidRDefault="005C470B" w:rsidP="004F5EAE">
            <w:pPr>
              <w:pStyle w:val="rvps14"/>
              <w:shd w:val="clear" w:color="auto" w:fill="FFFFFF"/>
              <w:spacing w:before="150" w:beforeAutospacing="0" w:after="150" w:afterAutospacing="0"/>
              <w:rPr>
                <w:color w:val="000000"/>
              </w:rPr>
            </w:pPr>
            <w:r>
              <w:rPr>
                <w:rStyle w:val="rvts11"/>
                <w:i/>
                <w:iCs/>
                <w:color w:val="000000"/>
              </w:rPr>
              <w:t>Формула:</w:t>
            </w:r>
          </w:p>
          <w:p w:rsidR="005C470B" w:rsidRDefault="005C470B" w:rsidP="004F5EAE">
            <w:pPr>
              <w:pStyle w:val="rvps14"/>
              <w:shd w:val="clear" w:color="auto" w:fill="FFFFFF"/>
              <w:spacing w:before="150" w:beforeAutospacing="0" w:after="150" w:afterAutospacing="0"/>
              <w:rPr>
                <w:color w:val="000000"/>
              </w:rPr>
            </w:pPr>
            <w:r>
              <w:rPr>
                <w:rStyle w:val="rvts11"/>
                <w:i/>
                <w:iCs/>
                <w:color w:val="000000"/>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5C470B" w:rsidRPr="00E05F9C" w:rsidRDefault="005C470B" w:rsidP="004F5EAE">
            <w:pPr>
              <w:pStyle w:val="af7"/>
              <w:spacing w:line="262" w:lineRule="atLeast"/>
              <w:rPr>
                <w:lang w:val="uk-UA"/>
              </w:rPr>
            </w:pPr>
          </w:p>
        </w:tc>
        <w:tc>
          <w:tcPr>
            <w:tcW w:w="4260" w:type="dxa"/>
            <w:gridSpan w:val="3"/>
            <w:tcBorders>
              <w:top w:val="nil"/>
              <w:left w:val="nil"/>
              <w:bottom w:val="single" w:sz="8" w:space="0" w:color="000000"/>
              <w:right w:val="single" w:sz="8" w:space="0" w:color="000000"/>
            </w:tcBorders>
            <w:shd w:val="clear" w:color="auto" w:fill="FFFFFF"/>
            <w:hideMark/>
          </w:tcPr>
          <w:p w:rsidR="005C470B" w:rsidRPr="00F20D1A" w:rsidRDefault="005C470B" w:rsidP="004F5EAE">
            <w:pPr>
              <w:pStyle w:val="af7"/>
              <w:rPr>
                <w:b/>
                <w:lang w:val="uk-UA"/>
              </w:rPr>
            </w:pPr>
            <w:r w:rsidRPr="00F20D1A">
              <w:rPr>
                <w:b/>
              </w:rPr>
              <w:t> </w:t>
            </w:r>
            <w:r w:rsidRPr="00F20D1A">
              <w:rPr>
                <w:b/>
                <w:lang w:val="uk-UA"/>
              </w:rPr>
              <w:t>Оціночно 3 год.</w:t>
            </w:r>
          </w:p>
          <w:p w:rsidR="005C470B" w:rsidRPr="00F20D1A" w:rsidRDefault="005C470B" w:rsidP="004F5EAE">
            <w:pPr>
              <w:pStyle w:val="af7"/>
              <w:rPr>
                <w:b/>
                <w:lang w:val="uk-UA"/>
              </w:rPr>
            </w:pPr>
            <w:r w:rsidRPr="00F20D1A">
              <w:rPr>
                <w:b/>
              </w:rPr>
              <w:t> </w:t>
            </w:r>
            <w:r w:rsidRPr="00F20D1A">
              <w:rPr>
                <w:b/>
                <w:lang w:val="uk-UA"/>
              </w:rPr>
              <w:t>( 3г.+0,5 г.+0,6 г.) Х4</w:t>
            </w:r>
            <w:r>
              <w:rPr>
                <w:b/>
                <w:lang w:val="uk-UA"/>
              </w:rPr>
              <w:t>723/166=116,65</w:t>
            </w:r>
            <w:r w:rsidRPr="00F20D1A">
              <w:rPr>
                <w:b/>
                <w:lang w:val="uk-UA"/>
              </w:rPr>
              <w:t xml:space="preserve"> грн</w:t>
            </w:r>
          </w:p>
          <w:p w:rsidR="005C470B" w:rsidRPr="00F20D1A" w:rsidRDefault="005C470B" w:rsidP="004F5EAE">
            <w:pPr>
              <w:pStyle w:val="af7"/>
              <w:rPr>
                <w:b/>
              </w:rPr>
            </w:pPr>
          </w:p>
        </w:tc>
      </w:tr>
      <w:tr w:rsidR="005C470B" w:rsidRPr="00AE100D" w:rsidTr="004F5EAE">
        <w:trPr>
          <w:trHeight w:val="70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12</w:t>
            </w:r>
          </w:p>
        </w:tc>
        <w:tc>
          <w:tcPr>
            <w:tcW w:w="4725" w:type="dxa"/>
            <w:tcBorders>
              <w:top w:val="nil"/>
              <w:left w:val="nil"/>
              <w:bottom w:val="single" w:sz="8" w:space="0" w:color="000000"/>
              <w:right w:val="single" w:sz="8" w:space="0" w:color="000000"/>
            </w:tcBorders>
            <w:shd w:val="clear" w:color="auto" w:fill="FFFFFF"/>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3"/>
              <w:gridCol w:w="1054"/>
            </w:tblGrid>
            <w:tr w:rsidR="005C470B" w:rsidRPr="00E05F9C" w:rsidTr="004F5EAE">
              <w:trPr>
                <w:trHeight w:val="15"/>
              </w:trPr>
              <w:tc>
                <w:tcPr>
                  <w:tcW w:w="2050" w:type="pct"/>
                  <w:tcBorders>
                    <w:top w:val="nil"/>
                    <w:left w:val="nil"/>
                    <w:bottom w:val="nil"/>
                    <w:right w:val="nil"/>
                  </w:tcBorders>
                  <w:shd w:val="clear" w:color="auto" w:fill="FFFFFF"/>
                  <w:hideMark/>
                </w:tcPr>
                <w:p w:rsidR="005C470B" w:rsidRPr="00E05F9C" w:rsidRDefault="005C470B" w:rsidP="004F5EAE">
                  <w:pPr>
                    <w:spacing w:before="150" w:after="150"/>
                    <w:rPr>
                      <w:color w:val="000000"/>
                      <w:sz w:val="24"/>
                      <w:szCs w:val="24"/>
                      <w:lang w:val="uk-UA" w:eastAsia="uk-UA"/>
                    </w:rPr>
                  </w:pPr>
                  <w:r w:rsidRPr="00E05F9C">
                    <w:rPr>
                      <w:color w:val="000000"/>
                      <w:sz w:val="24"/>
                      <w:szCs w:val="24"/>
                      <w:lang w:val="uk-UA" w:eastAsia="uk-UA"/>
                    </w:rPr>
                    <w:t>Процедури щодо забезпечення процесу перевірок</w:t>
                  </w:r>
                </w:p>
                <w:p w:rsidR="005C470B" w:rsidRPr="00E05F9C" w:rsidRDefault="005C470B" w:rsidP="004F5EAE">
                  <w:pPr>
                    <w:spacing w:before="150" w:after="150"/>
                    <w:rPr>
                      <w:color w:val="000000"/>
                      <w:sz w:val="24"/>
                      <w:szCs w:val="24"/>
                      <w:lang w:val="uk-UA" w:eastAsia="uk-UA"/>
                    </w:rPr>
                  </w:pPr>
                  <w:r w:rsidRPr="00E05F9C">
                    <w:rPr>
                      <w:i/>
                      <w:iCs/>
                      <w:color w:val="000000"/>
                      <w:sz w:val="24"/>
                      <w:szCs w:val="24"/>
                      <w:lang w:val="uk-UA" w:eastAsia="uk-UA"/>
                    </w:rPr>
                    <w:t>Формула:</w:t>
                  </w:r>
                </w:p>
                <w:p w:rsidR="005C470B" w:rsidRPr="00E05F9C" w:rsidRDefault="005C470B" w:rsidP="004F5EAE">
                  <w:pPr>
                    <w:spacing w:before="150" w:after="150" w:line="15" w:lineRule="atLeast"/>
                    <w:rPr>
                      <w:color w:val="000000"/>
                      <w:sz w:val="24"/>
                      <w:szCs w:val="24"/>
                      <w:lang w:val="uk-UA" w:eastAsia="uk-UA"/>
                    </w:rPr>
                  </w:pPr>
                  <w:r w:rsidRPr="00E05F9C">
                    <w:rPr>
                      <w:i/>
                      <w:iCs/>
                      <w:color w:val="000000"/>
                      <w:sz w:val="24"/>
                      <w:szCs w:val="24"/>
                      <w:lang w:val="uk-UA" w:eastAsia="uk-UA"/>
                    </w:rPr>
                    <w:t xml:space="preserve">витрати часу на забезпечення процесу перевірок з боку контролюючих органів </w:t>
                  </w:r>
                  <w:r w:rsidRPr="00E05F9C">
                    <w:rPr>
                      <w:i/>
                      <w:iCs/>
                      <w:color w:val="000000"/>
                      <w:sz w:val="24"/>
                      <w:szCs w:val="24"/>
                      <w:lang w:val="uk-UA" w:eastAsia="uk-UA"/>
                    </w:rPr>
                    <w:lastRenderedPageBreak/>
                    <w:t>Х вартість часу суб’єкта малого підприємництва (заробітна плата) Х оціночна кількість перевірок за рік</w:t>
                  </w:r>
                </w:p>
              </w:tc>
              <w:tc>
                <w:tcPr>
                  <w:tcW w:w="900" w:type="pct"/>
                  <w:tcBorders>
                    <w:top w:val="nil"/>
                    <w:left w:val="nil"/>
                    <w:bottom w:val="nil"/>
                    <w:right w:val="nil"/>
                  </w:tcBorders>
                  <w:shd w:val="clear" w:color="auto" w:fill="FFFFFF"/>
                  <w:hideMark/>
                </w:tcPr>
                <w:p w:rsidR="005C470B" w:rsidRPr="00E05F9C" w:rsidRDefault="005C470B" w:rsidP="004F5EAE">
                  <w:pPr>
                    <w:rPr>
                      <w:color w:val="000000"/>
                      <w:sz w:val="2"/>
                      <w:szCs w:val="24"/>
                      <w:lang w:val="uk-UA" w:eastAsia="uk-UA"/>
                    </w:rPr>
                  </w:pPr>
                </w:p>
              </w:tc>
            </w:tr>
          </w:tbl>
          <w:p w:rsidR="005C470B" w:rsidRPr="00E05F9C" w:rsidRDefault="005C470B" w:rsidP="004F5EAE">
            <w:pPr>
              <w:pStyle w:val="af7"/>
              <w:spacing w:line="262" w:lineRule="atLeast"/>
              <w:rPr>
                <w:lang w:val="uk-UA"/>
              </w:rPr>
            </w:pPr>
          </w:p>
        </w:tc>
        <w:tc>
          <w:tcPr>
            <w:tcW w:w="4260" w:type="dxa"/>
            <w:gridSpan w:val="3"/>
            <w:tcBorders>
              <w:top w:val="nil"/>
              <w:left w:val="nil"/>
              <w:bottom w:val="single" w:sz="8" w:space="0" w:color="000000"/>
              <w:right w:val="single" w:sz="8" w:space="0" w:color="000000"/>
            </w:tcBorders>
            <w:shd w:val="clear" w:color="auto" w:fill="FFFFFF"/>
            <w:hideMark/>
          </w:tcPr>
          <w:p w:rsidR="005C470B" w:rsidRPr="00F20D1A" w:rsidRDefault="005C470B" w:rsidP="004F5EAE">
            <w:pPr>
              <w:pStyle w:val="af7"/>
              <w:spacing w:line="262" w:lineRule="atLeast"/>
              <w:jc w:val="center"/>
              <w:rPr>
                <w:b/>
                <w:lang w:val="uk-UA"/>
              </w:rPr>
            </w:pPr>
            <w:r w:rsidRPr="00F20D1A">
              <w:rPr>
                <w:b/>
                <w:lang w:val="uk-UA"/>
              </w:rPr>
              <w:lastRenderedPageBreak/>
              <w:t>8 г.Х4</w:t>
            </w:r>
            <w:r>
              <w:rPr>
                <w:b/>
                <w:lang w:val="uk-UA"/>
              </w:rPr>
              <w:t>723</w:t>
            </w:r>
            <w:r w:rsidRPr="00F20D1A">
              <w:rPr>
                <w:b/>
                <w:lang w:val="uk-UA"/>
              </w:rPr>
              <w:t>/166=2</w:t>
            </w:r>
            <w:r>
              <w:rPr>
                <w:b/>
                <w:lang w:val="uk-UA"/>
              </w:rPr>
              <w:t>27,61</w:t>
            </w:r>
            <w:r w:rsidRPr="00F20D1A">
              <w:rPr>
                <w:b/>
                <w:lang w:val="uk-UA"/>
              </w:rPr>
              <w:t xml:space="preserve"> грн.</w:t>
            </w:r>
          </w:p>
        </w:tc>
      </w:tr>
      <w:tr w:rsidR="005C470B" w:rsidRPr="00AE100D" w:rsidTr="004F5EAE">
        <w:trPr>
          <w:trHeight w:val="57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lastRenderedPageBreak/>
              <w:t>13</w:t>
            </w:r>
          </w:p>
        </w:tc>
        <w:tc>
          <w:tcPr>
            <w:tcW w:w="4725" w:type="dxa"/>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pPr>
            <w:r w:rsidRPr="00AE100D">
              <w:t>Інші процедури (уточнити)</w:t>
            </w:r>
          </w:p>
        </w:tc>
        <w:tc>
          <w:tcPr>
            <w:tcW w:w="4260" w:type="dxa"/>
            <w:gridSpan w:val="3"/>
            <w:tcBorders>
              <w:top w:val="nil"/>
              <w:left w:val="nil"/>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w:t>
            </w:r>
          </w:p>
        </w:tc>
      </w:tr>
      <w:tr w:rsidR="005C470B" w:rsidRPr="00AE100D" w:rsidTr="004F5EAE">
        <w:trPr>
          <w:trHeight w:val="840"/>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Pr="00AE100D" w:rsidRDefault="005C470B" w:rsidP="004F5EAE">
            <w:pPr>
              <w:pStyle w:val="af7"/>
              <w:spacing w:line="262" w:lineRule="atLeast"/>
              <w:jc w:val="center"/>
            </w:pPr>
            <w:r w:rsidRPr="00AE100D">
              <w:t>14</w:t>
            </w:r>
          </w:p>
        </w:tc>
        <w:tc>
          <w:tcPr>
            <w:tcW w:w="4725" w:type="dxa"/>
            <w:tcBorders>
              <w:top w:val="nil"/>
              <w:left w:val="nil"/>
              <w:bottom w:val="single" w:sz="8" w:space="0" w:color="000000"/>
              <w:right w:val="single" w:sz="8" w:space="0" w:color="000000"/>
            </w:tcBorders>
            <w:shd w:val="clear" w:color="auto" w:fill="FFFFFF"/>
            <w:hideMark/>
          </w:tcPr>
          <w:p w:rsidR="005C470B" w:rsidRDefault="005C470B" w:rsidP="004F5EAE">
            <w:pPr>
              <w:pStyle w:val="af7"/>
              <w:spacing w:line="262" w:lineRule="atLeast"/>
              <w:rPr>
                <w:lang w:val="uk-UA"/>
              </w:rPr>
            </w:pPr>
            <w:r w:rsidRPr="00AE100D">
              <w:t>Разом, гривень</w:t>
            </w:r>
          </w:p>
          <w:p w:rsidR="005C470B" w:rsidRPr="00F20D1A" w:rsidRDefault="005C470B" w:rsidP="004F5EAE">
            <w:pPr>
              <w:pStyle w:val="af7"/>
              <w:spacing w:line="262" w:lineRule="atLeast"/>
              <w:rPr>
                <w:lang w:val="uk-UA"/>
              </w:rPr>
            </w:pPr>
            <w:r>
              <w:rPr>
                <w:lang w:val="uk-UA"/>
              </w:rPr>
              <w:t>( сума рядків 9+10+11+12+13)</w:t>
            </w:r>
          </w:p>
        </w:tc>
        <w:tc>
          <w:tcPr>
            <w:tcW w:w="4260" w:type="dxa"/>
            <w:gridSpan w:val="3"/>
            <w:tcBorders>
              <w:top w:val="nil"/>
              <w:left w:val="nil"/>
              <w:bottom w:val="single" w:sz="8" w:space="0" w:color="000000"/>
              <w:right w:val="single" w:sz="8" w:space="0" w:color="000000"/>
            </w:tcBorders>
            <w:shd w:val="clear" w:color="auto" w:fill="FFFFFF"/>
            <w:hideMark/>
          </w:tcPr>
          <w:p w:rsidR="005C470B" w:rsidRPr="00F20D1A" w:rsidRDefault="005C470B" w:rsidP="004F5EAE">
            <w:pPr>
              <w:pStyle w:val="af7"/>
              <w:jc w:val="center"/>
              <w:rPr>
                <w:b/>
                <w:lang w:val="uk-UA"/>
              </w:rPr>
            </w:pPr>
            <w:r w:rsidRPr="00F20D1A">
              <w:rPr>
                <w:b/>
                <w:lang w:val="uk-UA"/>
              </w:rPr>
              <w:t>3</w:t>
            </w:r>
            <w:r>
              <w:rPr>
                <w:b/>
                <w:lang w:val="uk-UA"/>
              </w:rPr>
              <w:t>65,59 грн.</w:t>
            </w:r>
          </w:p>
        </w:tc>
      </w:tr>
      <w:tr w:rsidR="005C470B" w:rsidRPr="00AE100D" w:rsidTr="004F5EAE">
        <w:trPr>
          <w:trHeight w:val="855"/>
          <w:tblCellSpacing w:w="0" w:type="dxa"/>
        </w:trPr>
        <w:tc>
          <w:tcPr>
            <w:tcW w:w="765" w:type="dxa"/>
            <w:tcBorders>
              <w:top w:val="nil"/>
              <w:left w:val="single" w:sz="8" w:space="0" w:color="000000"/>
              <w:bottom w:val="single" w:sz="8" w:space="0" w:color="000000"/>
              <w:right w:val="single" w:sz="8" w:space="0" w:color="000000"/>
            </w:tcBorders>
            <w:shd w:val="clear" w:color="auto" w:fill="FFFFFF"/>
            <w:hideMark/>
          </w:tcPr>
          <w:p w:rsidR="005C470B" w:rsidRDefault="005C470B" w:rsidP="004F5EAE">
            <w:pPr>
              <w:pStyle w:val="af7"/>
              <w:spacing w:line="262" w:lineRule="atLeast"/>
              <w:jc w:val="center"/>
              <w:rPr>
                <w:lang w:val="uk-UA"/>
              </w:rPr>
            </w:pPr>
            <w:r w:rsidRPr="00AE100D">
              <w:t>15</w:t>
            </w:r>
          </w:p>
          <w:p w:rsidR="005C470B" w:rsidRDefault="005C470B" w:rsidP="004F5EAE">
            <w:pPr>
              <w:pStyle w:val="af7"/>
              <w:spacing w:line="262" w:lineRule="atLeast"/>
              <w:jc w:val="center"/>
              <w:rPr>
                <w:lang w:val="uk-UA"/>
              </w:rPr>
            </w:pPr>
          </w:p>
          <w:p w:rsidR="005C470B" w:rsidRDefault="005C470B" w:rsidP="004F5EAE">
            <w:pPr>
              <w:pStyle w:val="af7"/>
              <w:spacing w:line="262" w:lineRule="atLeast"/>
              <w:jc w:val="center"/>
              <w:rPr>
                <w:lang w:val="uk-UA"/>
              </w:rPr>
            </w:pPr>
          </w:p>
          <w:p w:rsidR="005C470B" w:rsidRPr="00E05F9C" w:rsidRDefault="005C470B" w:rsidP="004F5EAE">
            <w:pPr>
              <w:pStyle w:val="af7"/>
              <w:spacing w:line="262" w:lineRule="atLeast"/>
              <w:jc w:val="center"/>
              <w:rPr>
                <w:lang w:val="uk-UA"/>
              </w:rPr>
            </w:pPr>
            <w:r>
              <w:rPr>
                <w:lang w:val="uk-UA"/>
              </w:rPr>
              <w:t>16</w:t>
            </w:r>
          </w:p>
        </w:tc>
        <w:tc>
          <w:tcPr>
            <w:tcW w:w="4725" w:type="dxa"/>
            <w:tcBorders>
              <w:top w:val="nil"/>
              <w:left w:val="nil"/>
              <w:bottom w:val="single" w:sz="8" w:space="0" w:color="000000"/>
              <w:right w:val="single" w:sz="8" w:space="0" w:color="000000"/>
            </w:tcBorders>
            <w:shd w:val="clear" w:color="auto" w:fill="FFFFFF"/>
            <w:hideMark/>
          </w:tcPr>
          <w:p w:rsidR="005C470B" w:rsidRDefault="005C470B" w:rsidP="004F5EAE">
            <w:pPr>
              <w:pStyle w:val="rvps14"/>
              <w:spacing w:before="150" w:after="150" w:line="15" w:lineRule="atLeast"/>
              <w:rPr>
                <w:color w:val="000000"/>
              </w:rPr>
            </w:pPr>
            <w:r>
              <w:rPr>
                <w:color w:val="000000"/>
              </w:rPr>
              <w:br/>
              <w:t>Кількість суб’єктів малого підприємництва, що повинні виконати вимоги регулювання, одиниць</w:t>
            </w:r>
          </w:p>
          <w:p w:rsidR="005C470B" w:rsidRPr="00AE100D" w:rsidRDefault="005C470B" w:rsidP="004F5EAE">
            <w:pPr>
              <w:pStyle w:val="af7"/>
              <w:spacing w:line="240" w:lineRule="atLeast"/>
            </w:pPr>
            <w:r w:rsidRPr="00AE100D">
              <w:t>Сумарно з урахуванням виправлених похибок, гривень</w:t>
            </w:r>
          </w:p>
        </w:tc>
        <w:tc>
          <w:tcPr>
            <w:tcW w:w="4260" w:type="dxa"/>
            <w:gridSpan w:val="3"/>
            <w:tcBorders>
              <w:top w:val="nil"/>
              <w:left w:val="nil"/>
              <w:bottom w:val="single" w:sz="8" w:space="0" w:color="000000"/>
              <w:right w:val="single" w:sz="8" w:space="0" w:color="000000"/>
            </w:tcBorders>
            <w:shd w:val="clear" w:color="auto" w:fill="FFFFFF"/>
            <w:hideMark/>
          </w:tcPr>
          <w:p w:rsidR="005C470B" w:rsidRPr="001F60F3" w:rsidRDefault="005C470B" w:rsidP="004F5EAE">
            <w:pPr>
              <w:pStyle w:val="af7"/>
              <w:spacing w:line="262" w:lineRule="atLeast"/>
              <w:jc w:val="center"/>
              <w:rPr>
                <w:b/>
                <w:lang w:val="uk-UA"/>
              </w:rPr>
            </w:pPr>
            <w:r w:rsidRPr="001F60F3">
              <w:rPr>
                <w:b/>
                <w:lang w:val="uk-UA"/>
              </w:rPr>
              <w:t>17</w:t>
            </w:r>
          </w:p>
          <w:p w:rsidR="005C470B" w:rsidRDefault="005C470B" w:rsidP="004F5EAE">
            <w:pPr>
              <w:pStyle w:val="af7"/>
              <w:spacing w:line="262" w:lineRule="atLeast"/>
              <w:jc w:val="center"/>
              <w:rPr>
                <w:lang w:val="uk-UA"/>
              </w:rPr>
            </w:pPr>
          </w:p>
          <w:p w:rsidR="005C470B" w:rsidRDefault="005C470B" w:rsidP="004F5EAE">
            <w:pPr>
              <w:pStyle w:val="af7"/>
              <w:spacing w:line="262" w:lineRule="atLeast"/>
              <w:jc w:val="center"/>
              <w:rPr>
                <w:lang w:val="uk-UA"/>
              </w:rPr>
            </w:pPr>
          </w:p>
          <w:p w:rsidR="005C470B" w:rsidRPr="001F60F3" w:rsidRDefault="005C470B" w:rsidP="004F5EAE">
            <w:pPr>
              <w:pStyle w:val="af7"/>
              <w:spacing w:line="262" w:lineRule="atLeast"/>
              <w:jc w:val="center"/>
              <w:rPr>
                <w:b/>
                <w:lang w:val="uk-UA"/>
              </w:rPr>
            </w:pPr>
            <w:r w:rsidRPr="001F60F3">
              <w:rPr>
                <w:b/>
                <w:lang w:val="uk-UA"/>
              </w:rPr>
              <w:t>6215,03</w:t>
            </w:r>
          </w:p>
        </w:tc>
      </w:tr>
    </w:tbl>
    <w:p w:rsidR="005C470B" w:rsidRDefault="005C470B" w:rsidP="005C470B">
      <w:pPr>
        <w:pStyle w:val="rvps3"/>
        <w:spacing w:before="0" w:beforeAutospacing="0" w:after="150" w:afterAutospacing="0"/>
        <w:ind w:left="450" w:right="450"/>
        <w:jc w:val="center"/>
        <w:rPr>
          <w:color w:val="000000"/>
        </w:rPr>
      </w:pPr>
    </w:p>
    <w:p w:rsidR="005C470B" w:rsidRDefault="005C470B" w:rsidP="005C470B">
      <w:pPr>
        <w:pStyle w:val="rvps3"/>
        <w:spacing w:before="0" w:beforeAutospacing="0" w:after="150" w:afterAutospacing="0"/>
        <w:ind w:left="450" w:right="450"/>
        <w:jc w:val="center"/>
        <w:rPr>
          <w:color w:val="000000"/>
        </w:rPr>
      </w:pPr>
    </w:p>
    <w:p w:rsidR="005C470B" w:rsidRDefault="005C470B" w:rsidP="005C470B">
      <w:pPr>
        <w:pStyle w:val="rvps3"/>
        <w:spacing w:before="0" w:beforeAutospacing="0" w:after="150" w:afterAutospacing="0"/>
        <w:ind w:left="450" w:right="450"/>
        <w:jc w:val="center"/>
        <w:rPr>
          <w:color w:val="000000"/>
        </w:rPr>
      </w:pPr>
    </w:p>
    <w:p w:rsidR="005C470B" w:rsidRPr="0045278C" w:rsidRDefault="005C470B" w:rsidP="005C470B">
      <w:pPr>
        <w:pStyle w:val="rvps3"/>
        <w:spacing w:before="0" w:beforeAutospacing="0" w:after="150" w:afterAutospacing="0"/>
        <w:ind w:left="450" w:right="450"/>
        <w:jc w:val="center"/>
      </w:pPr>
      <w:r w:rsidRPr="00AE100D">
        <w:rPr>
          <w:color w:val="000000"/>
        </w:rPr>
        <w:t> </w:t>
      </w:r>
      <w:r w:rsidRPr="0045278C">
        <w:t xml:space="preserve">Бюджетні витрати на адміністрування регулювання суб’єктів малого </w:t>
      </w:r>
      <w:r>
        <w:t>пі</w:t>
      </w:r>
      <w:r w:rsidRPr="0045278C">
        <w:t>дприємництва</w:t>
      </w:r>
    </w:p>
    <w:p w:rsidR="005C470B" w:rsidRPr="0045278C" w:rsidRDefault="005C470B" w:rsidP="005C470B">
      <w:pPr>
        <w:spacing w:after="150"/>
        <w:ind w:firstLine="450"/>
        <w:jc w:val="both"/>
        <w:rPr>
          <w:sz w:val="24"/>
          <w:szCs w:val="24"/>
          <w:lang w:val="uk-UA" w:eastAsia="uk-UA"/>
        </w:rPr>
      </w:pPr>
      <w:bookmarkStart w:id="0" w:name="n209"/>
      <w:bookmarkEnd w:id="0"/>
      <w:r w:rsidRPr="0045278C">
        <w:rPr>
          <w:sz w:val="24"/>
          <w:szCs w:val="24"/>
          <w:lang w:val="uk-UA"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5C470B" w:rsidRPr="0045278C" w:rsidRDefault="005C470B" w:rsidP="005C470B">
      <w:pPr>
        <w:spacing w:after="150"/>
        <w:ind w:firstLine="450"/>
        <w:jc w:val="both"/>
        <w:rPr>
          <w:sz w:val="24"/>
          <w:szCs w:val="24"/>
          <w:lang w:val="uk-UA" w:eastAsia="uk-UA"/>
        </w:rPr>
      </w:pPr>
      <w:bookmarkStart w:id="1" w:name="n210"/>
      <w:bookmarkEnd w:id="1"/>
      <w:r w:rsidRPr="0045278C">
        <w:rPr>
          <w:sz w:val="24"/>
          <w:szCs w:val="24"/>
          <w:lang w:val="uk-UA" w:eastAsia="uk-UA"/>
        </w:rPr>
        <w:t>Державний орган, для якого здійснюється розрахунок вартості адміністрування регулювання:</w:t>
      </w:r>
    </w:p>
    <w:p w:rsidR="005C470B" w:rsidRPr="0045278C" w:rsidRDefault="005C470B" w:rsidP="005C470B">
      <w:pPr>
        <w:spacing w:after="150"/>
        <w:ind w:left="450" w:right="450"/>
        <w:jc w:val="center"/>
        <w:rPr>
          <w:sz w:val="24"/>
          <w:szCs w:val="24"/>
          <w:lang w:val="uk-UA" w:eastAsia="uk-UA"/>
        </w:rPr>
      </w:pPr>
      <w:bookmarkStart w:id="2" w:name="n211"/>
      <w:bookmarkEnd w:id="2"/>
      <w:r w:rsidRPr="00E56BB3">
        <w:rPr>
          <w:sz w:val="24"/>
          <w:szCs w:val="24"/>
          <w:u w:val="single"/>
          <w:lang w:val="uk-UA" w:eastAsia="uk-UA"/>
        </w:rPr>
        <w:t>Старовижівська селищна рада </w:t>
      </w:r>
      <w:r w:rsidRPr="00E56BB3">
        <w:rPr>
          <w:sz w:val="24"/>
          <w:szCs w:val="24"/>
          <w:u w:val="single"/>
          <w:lang w:val="uk-UA" w:eastAsia="uk-UA"/>
        </w:rPr>
        <w:br/>
      </w:r>
      <w:r w:rsidRPr="0045278C">
        <w:rPr>
          <w:color w:val="000000"/>
          <w:lang w:val="uk-UA" w:eastAsia="uk-UA"/>
        </w:rPr>
        <w:t>(назва державного органу)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04"/>
        <w:gridCol w:w="1093"/>
        <w:gridCol w:w="1429"/>
        <w:gridCol w:w="1239"/>
        <w:gridCol w:w="2028"/>
        <w:gridCol w:w="1676"/>
      </w:tblGrid>
      <w:tr w:rsidR="005C470B" w:rsidRPr="0045278C" w:rsidTr="004F5EAE">
        <w:tc>
          <w:tcPr>
            <w:tcW w:w="1140" w:type="pct"/>
            <w:tcBorders>
              <w:top w:val="single" w:sz="6" w:space="0" w:color="000000"/>
              <w:left w:val="nil"/>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bookmarkStart w:id="3" w:name="n212"/>
            <w:bookmarkEnd w:id="3"/>
            <w:r w:rsidRPr="0045278C">
              <w:rPr>
                <w:sz w:val="24"/>
                <w:szCs w:val="24"/>
                <w:lang w:val="uk-UA" w:eastAsia="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5" w:type="pct"/>
            <w:tcBorders>
              <w:top w:val="single" w:sz="6" w:space="0" w:color="000000"/>
              <w:left w:val="single" w:sz="6" w:space="0" w:color="000000"/>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Планові витрати часу на процедуру</w:t>
            </w:r>
          </w:p>
        </w:tc>
        <w:tc>
          <w:tcPr>
            <w:tcW w:w="739" w:type="pct"/>
            <w:tcBorders>
              <w:top w:val="single" w:sz="6" w:space="0" w:color="000000"/>
              <w:left w:val="single" w:sz="6" w:space="0" w:color="000000"/>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Вартість часу співробітника органу державної влади відповідної категорії (заробітна плата)</w:t>
            </w:r>
          </w:p>
        </w:tc>
        <w:tc>
          <w:tcPr>
            <w:tcW w:w="641" w:type="pct"/>
            <w:tcBorders>
              <w:top w:val="single" w:sz="6" w:space="0" w:color="000000"/>
              <w:left w:val="single" w:sz="6" w:space="0" w:color="000000"/>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Оцінка кількості процедур за рік, що припадають на одного суб’єкта</w:t>
            </w:r>
          </w:p>
        </w:tc>
        <w:tc>
          <w:tcPr>
            <w:tcW w:w="1049" w:type="pct"/>
            <w:tcBorders>
              <w:top w:val="single" w:sz="6" w:space="0" w:color="000000"/>
              <w:left w:val="single" w:sz="6" w:space="0" w:color="000000"/>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Оцінка кількості  суб’єктів, що підпадають під дію процедури регулювання</w:t>
            </w:r>
          </w:p>
        </w:tc>
        <w:tc>
          <w:tcPr>
            <w:tcW w:w="867" w:type="pct"/>
            <w:tcBorders>
              <w:top w:val="single" w:sz="6" w:space="0" w:color="000000"/>
              <w:left w:val="single" w:sz="6" w:space="0" w:color="000000"/>
              <w:bottom w:val="single" w:sz="6" w:space="0" w:color="000000"/>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Витрати на адміністрування регулювання* (за рік), гривень</w:t>
            </w:r>
          </w:p>
        </w:tc>
      </w:tr>
      <w:tr w:rsidR="005C470B" w:rsidRPr="0045278C" w:rsidTr="004F5EAE">
        <w:tc>
          <w:tcPr>
            <w:tcW w:w="1140" w:type="pct"/>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 xml:space="preserve">1. Облік суб’єкта господарювання, що перебуває у сфері </w:t>
            </w:r>
            <w:r w:rsidRPr="0045278C">
              <w:rPr>
                <w:sz w:val="24"/>
                <w:szCs w:val="24"/>
                <w:lang w:val="uk-UA" w:eastAsia="uk-UA"/>
              </w:rPr>
              <w:lastRenderedPageBreak/>
              <w:t>регулювання</w:t>
            </w:r>
          </w:p>
        </w:tc>
        <w:tc>
          <w:tcPr>
            <w:tcW w:w="565" w:type="pct"/>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lastRenderedPageBreak/>
              <w:t xml:space="preserve">    1 г</w:t>
            </w:r>
          </w:p>
        </w:tc>
        <w:tc>
          <w:tcPr>
            <w:tcW w:w="739" w:type="pct"/>
            <w:tcBorders>
              <w:top w:val="single" w:sz="6" w:space="0" w:color="000000"/>
              <w:left w:val="nil"/>
              <w:bottom w:val="nil"/>
              <w:right w:val="nil"/>
            </w:tcBorders>
            <w:shd w:val="clear" w:color="auto" w:fill="auto"/>
            <w:hideMark/>
          </w:tcPr>
          <w:p w:rsidR="005C470B" w:rsidRDefault="005C470B" w:rsidP="004F5EAE">
            <w:pPr>
              <w:spacing w:before="150" w:after="150"/>
              <w:rPr>
                <w:sz w:val="24"/>
                <w:szCs w:val="24"/>
                <w:lang w:val="uk-UA" w:eastAsia="uk-UA"/>
              </w:rPr>
            </w:pPr>
            <w:r>
              <w:rPr>
                <w:sz w:val="24"/>
                <w:szCs w:val="24"/>
                <w:lang w:val="uk-UA" w:eastAsia="uk-UA"/>
              </w:rPr>
              <w:t xml:space="preserve">      41,96</w:t>
            </w:r>
          </w:p>
          <w:p w:rsidR="005C470B" w:rsidRDefault="005C470B" w:rsidP="004F5EAE">
            <w:pPr>
              <w:spacing w:before="150" w:after="150"/>
              <w:rPr>
                <w:sz w:val="24"/>
                <w:szCs w:val="24"/>
                <w:lang w:val="uk-UA" w:eastAsia="uk-UA"/>
              </w:rPr>
            </w:pPr>
          </w:p>
          <w:p w:rsidR="005C470B" w:rsidRDefault="005C470B" w:rsidP="004F5EAE">
            <w:pPr>
              <w:spacing w:before="150" w:after="150"/>
              <w:rPr>
                <w:sz w:val="24"/>
                <w:szCs w:val="24"/>
                <w:lang w:val="uk-UA" w:eastAsia="uk-UA"/>
              </w:rPr>
            </w:pPr>
          </w:p>
          <w:p w:rsidR="005C470B" w:rsidRPr="0045278C" w:rsidRDefault="005C470B" w:rsidP="004F5EAE">
            <w:pPr>
              <w:spacing w:before="150" w:after="150"/>
              <w:rPr>
                <w:sz w:val="24"/>
                <w:szCs w:val="24"/>
                <w:lang w:val="uk-UA" w:eastAsia="uk-UA"/>
              </w:rPr>
            </w:pPr>
          </w:p>
        </w:tc>
        <w:tc>
          <w:tcPr>
            <w:tcW w:w="641" w:type="pct"/>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lastRenderedPageBreak/>
              <w:t xml:space="preserve">  1</w:t>
            </w:r>
          </w:p>
        </w:tc>
        <w:tc>
          <w:tcPr>
            <w:tcW w:w="1049" w:type="pct"/>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 xml:space="preserve">            17</w:t>
            </w:r>
          </w:p>
        </w:tc>
        <w:tc>
          <w:tcPr>
            <w:tcW w:w="867" w:type="pct"/>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 xml:space="preserve">  713,32</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lastRenderedPageBreak/>
              <w:t>2. Поточний контроль за суб’єктом господарювання, що перебуває у сфері регулювання, у тому числі:</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 xml:space="preserve"> -                </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 xml:space="preserve">       41,96 за 1 годину</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 xml:space="preserve">   1                                        </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17</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713,32</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камеральні</w:t>
            </w:r>
          </w:p>
        </w:tc>
        <w:tc>
          <w:tcPr>
            <w:tcW w:w="565"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 xml:space="preserve"> -</w:t>
            </w:r>
          </w:p>
        </w:tc>
        <w:tc>
          <w:tcPr>
            <w:tcW w:w="739"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 xml:space="preserve">  -</w:t>
            </w:r>
          </w:p>
        </w:tc>
        <w:tc>
          <w:tcPr>
            <w:tcW w:w="641"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 xml:space="preserve">-                               </w:t>
            </w:r>
          </w:p>
        </w:tc>
        <w:tc>
          <w:tcPr>
            <w:tcW w:w="1049"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867"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виїзні</w:t>
            </w:r>
          </w:p>
        </w:tc>
        <w:tc>
          <w:tcPr>
            <w:tcW w:w="565"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739"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641"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1049"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867"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3. Підготовка, затвердження та опрацювання одного окремого акта про порушення вимог регулювання</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4 г</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167,84</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10</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1678,40</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4. Реалізація одного окремого рішення щодо порушення вимог регулювання</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4г</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167,84</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10</w:t>
            </w:r>
          </w:p>
        </w:tc>
        <w:tc>
          <w:tcPr>
            <w:tcW w:w="867" w:type="pct"/>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1678,40</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5. Оскарження одного окремого рішення суб’єктами господарювання</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6. Підготовка звітності за результатами регулювання</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4 г</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167,84</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 xml:space="preserve">17   </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2853,28</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7. Інші адміністративні процедури (уточнити): </w:t>
            </w:r>
            <w:r w:rsidRPr="0045278C">
              <w:rPr>
                <w:sz w:val="24"/>
                <w:szCs w:val="24"/>
                <w:lang w:val="uk-UA" w:eastAsia="uk-UA"/>
              </w:rPr>
              <w:br/>
              <w:t>__________________ </w:t>
            </w:r>
            <w:r w:rsidRPr="0045278C">
              <w:rPr>
                <w:sz w:val="24"/>
                <w:szCs w:val="24"/>
                <w:lang w:val="uk-UA" w:eastAsia="uk-UA"/>
              </w:rPr>
              <w:br/>
              <w:t>__________________</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2г</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83,92</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17</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1426,64</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Разом за рік</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Pr>
                <w:sz w:val="24"/>
                <w:szCs w:val="24"/>
                <w:lang w:val="uk-UA" w:eastAsia="uk-UA"/>
              </w:rPr>
              <w:t>9063,36</w:t>
            </w:r>
          </w:p>
        </w:tc>
      </w:tr>
      <w:tr w:rsidR="005C470B" w:rsidRPr="0045278C" w:rsidTr="004F5EAE">
        <w:tc>
          <w:tcPr>
            <w:tcW w:w="1140" w:type="pct"/>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Сумарно за п’ять років</w:t>
            </w:r>
          </w:p>
        </w:tc>
        <w:tc>
          <w:tcPr>
            <w:tcW w:w="565"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739"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641"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1049"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Х</w:t>
            </w:r>
          </w:p>
        </w:tc>
        <w:tc>
          <w:tcPr>
            <w:tcW w:w="867" w:type="pct"/>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p>
        </w:tc>
      </w:tr>
    </w:tbl>
    <w:p w:rsidR="005C470B" w:rsidRPr="0045278C" w:rsidRDefault="005C470B" w:rsidP="005C470B">
      <w:pPr>
        <w:spacing w:after="150"/>
        <w:jc w:val="both"/>
        <w:rPr>
          <w:sz w:val="24"/>
          <w:szCs w:val="24"/>
          <w:lang w:val="uk-UA" w:eastAsia="uk-UA"/>
        </w:rPr>
      </w:pPr>
      <w:bookmarkStart w:id="4" w:name="n213"/>
      <w:bookmarkEnd w:id="4"/>
      <w:r w:rsidRPr="0045278C">
        <w:rPr>
          <w:color w:val="000000"/>
          <w:lang w:val="uk-UA" w:eastAsia="uk-UA"/>
        </w:rPr>
        <w:lastRenderedPageBreak/>
        <w:t>__________</w:t>
      </w:r>
      <w:r w:rsidRPr="0045278C">
        <w:rPr>
          <w:sz w:val="24"/>
          <w:szCs w:val="24"/>
          <w:lang w:val="uk-UA" w:eastAsia="uk-UA"/>
        </w:rPr>
        <w:t> </w:t>
      </w:r>
      <w:r w:rsidRPr="0045278C">
        <w:rPr>
          <w:sz w:val="24"/>
          <w:szCs w:val="24"/>
          <w:lang w:val="uk-UA" w:eastAsia="uk-UA"/>
        </w:rPr>
        <w:br/>
      </w:r>
    </w:p>
    <w:p w:rsidR="005C470B" w:rsidRPr="0045278C" w:rsidRDefault="005C470B" w:rsidP="005C470B">
      <w:pPr>
        <w:spacing w:after="150"/>
        <w:ind w:firstLine="450"/>
        <w:jc w:val="both"/>
        <w:rPr>
          <w:sz w:val="24"/>
          <w:szCs w:val="24"/>
          <w:lang w:val="uk-UA" w:eastAsia="uk-UA"/>
        </w:rPr>
      </w:pPr>
      <w:bookmarkStart w:id="5" w:name="n214"/>
      <w:bookmarkStart w:id="6" w:name="n216"/>
      <w:bookmarkEnd w:id="5"/>
      <w:bookmarkEnd w:id="6"/>
      <w:r w:rsidRPr="0045278C">
        <w:rPr>
          <w:sz w:val="24"/>
          <w:szCs w:val="24"/>
          <w:lang w:val="uk-UA" w:eastAsia="uk-UA"/>
        </w:rPr>
        <w:t>4. Розрахунок сумарних витрат суб’єктів малого підприємництва, що виникають на виконання вимог регулювання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57"/>
        <w:gridCol w:w="3474"/>
        <w:gridCol w:w="2433"/>
        <w:gridCol w:w="2305"/>
      </w:tblGrid>
      <w:tr w:rsidR="005C470B" w:rsidRPr="0045278C" w:rsidTr="004F5EAE">
        <w:tc>
          <w:tcPr>
            <w:tcW w:w="1365" w:type="dxa"/>
            <w:tcBorders>
              <w:top w:val="single" w:sz="6" w:space="0" w:color="000000"/>
              <w:left w:val="nil"/>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bookmarkStart w:id="7" w:name="n217"/>
            <w:bookmarkEnd w:id="7"/>
            <w:r w:rsidRPr="0045278C">
              <w:rPr>
                <w:sz w:val="24"/>
                <w:szCs w:val="24"/>
                <w:lang w:val="uk-UA" w:eastAsia="uk-UA"/>
              </w:rPr>
              <w:t>Порядковий номер</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Показник</w:t>
            </w:r>
          </w:p>
        </w:tc>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Перший рік регулювання (стартовий)</w:t>
            </w:r>
          </w:p>
        </w:tc>
        <w:tc>
          <w:tcPr>
            <w:tcW w:w="2160" w:type="dxa"/>
            <w:tcBorders>
              <w:top w:val="single" w:sz="6" w:space="0" w:color="000000"/>
              <w:left w:val="single" w:sz="6" w:space="0" w:color="000000"/>
              <w:bottom w:val="single" w:sz="6" w:space="0" w:color="000000"/>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За п’ять років</w:t>
            </w:r>
          </w:p>
        </w:tc>
      </w:tr>
      <w:tr w:rsidR="005C470B" w:rsidRPr="0045278C" w:rsidTr="004F5EAE">
        <w:tc>
          <w:tcPr>
            <w:tcW w:w="1365" w:type="dxa"/>
            <w:tcBorders>
              <w:top w:val="single" w:sz="6" w:space="0" w:color="000000"/>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1</w:t>
            </w:r>
          </w:p>
        </w:tc>
        <w:tc>
          <w:tcPr>
            <w:tcW w:w="3255" w:type="dxa"/>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Оцінка “прямих” витрат суб’єктів малого підприємництва на виконання регулювання</w:t>
            </w:r>
          </w:p>
        </w:tc>
        <w:tc>
          <w:tcPr>
            <w:tcW w:w="2280" w:type="dxa"/>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1000</w:t>
            </w:r>
          </w:p>
        </w:tc>
        <w:tc>
          <w:tcPr>
            <w:tcW w:w="2160" w:type="dxa"/>
            <w:tcBorders>
              <w:top w:val="single" w:sz="6" w:space="0" w:color="000000"/>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p>
        </w:tc>
      </w:tr>
      <w:tr w:rsidR="005C470B" w:rsidRPr="0045278C" w:rsidTr="004F5EAE">
        <w:tc>
          <w:tcPr>
            <w:tcW w:w="1365" w:type="dxa"/>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2</w:t>
            </w:r>
          </w:p>
        </w:tc>
        <w:tc>
          <w:tcPr>
            <w:tcW w:w="3255"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Оцінка вартості адміністративних процедур для суб’єктів малого підприємництва щодо виконання регулювання та звітування</w:t>
            </w:r>
          </w:p>
        </w:tc>
        <w:tc>
          <w:tcPr>
            <w:tcW w:w="2280"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646,06</w:t>
            </w:r>
          </w:p>
        </w:tc>
        <w:tc>
          <w:tcPr>
            <w:tcW w:w="2160"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p>
        </w:tc>
      </w:tr>
      <w:tr w:rsidR="005C470B" w:rsidRPr="0045278C" w:rsidTr="004F5EAE">
        <w:tc>
          <w:tcPr>
            <w:tcW w:w="1365" w:type="dxa"/>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3</w:t>
            </w:r>
          </w:p>
        </w:tc>
        <w:tc>
          <w:tcPr>
            <w:tcW w:w="3255"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Сумарні витрати малого підприємництва на виконання запланованого  регулювання</w:t>
            </w:r>
          </w:p>
        </w:tc>
        <w:tc>
          <w:tcPr>
            <w:tcW w:w="2280"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1646,06</w:t>
            </w:r>
          </w:p>
        </w:tc>
        <w:tc>
          <w:tcPr>
            <w:tcW w:w="2160"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p>
        </w:tc>
      </w:tr>
      <w:tr w:rsidR="005C470B" w:rsidRPr="00E56BB3" w:rsidTr="004F5EAE">
        <w:tc>
          <w:tcPr>
            <w:tcW w:w="1365" w:type="dxa"/>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4</w:t>
            </w:r>
          </w:p>
        </w:tc>
        <w:tc>
          <w:tcPr>
            <w:tcW w:w="3255"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sidRPr="0045278C">
              <w:rPr>
                <w:sz w:val="24"/>
                <w:szCs w:val="24"/>
                <w:lang w:val="uk-UA" w:eastAsia="uk-UA"/>
              </w:rPr>
              <w:t>Бюджетні витрати  на адміністрування регулювання суб’єктів малого підприємництва</w:t>
            </w:r>
          </w:p>
        </w:tc>
        <w:tc>
          <w:tcPr>
            <w:tcW w:w="2280"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r>
              <w:rPr>
                <w:sz w:val="24"/>
                <w:szCs w:val="24"/>
                <w:lang w:val="uk-UA" w:eastAsia="uk-UA"/>
              </w:rPr>
              <w:t>1225</w:t>
            </w:r>
          </w:p>
        </w:tc>
        <w:tc>
          <w:tcPr>
            <w:tcW w:w="2160" w:type="dxa"/>
            <w:tcBorders>
              <w:top w:val="nil"/>
              <w:left w:val="nil"/>
              <w:bottom w:val="nil"/>
              <w:right w:val="nil"/>
            </w:tcBorders>
            <w:shd w:val="clear" w:color="auto" w:fill="auto"/>
            <w:hideMark/>
          </w:tcPr>
          <w:p w:rsidR="005C470B" w:rsidRPr="0045278C" w:rsidRDefault="005C470B" w:rsidP="004F5EAE">
            <w:pPr>
              <w:spacing w:before="150" w:after="150"/>
              <w:rPr>
                <w:sz w:val="24"/>
                <w:szCs w:val="24"/>
                <w:lang w:val="uk-UA" w:eastAsia="uk-UA"/>
              </w:rPr>
            </w:pPr>
          </w:p>
        </w:tc>
      </w:tr>
      <w:tr w:rsidR="005C470B" w:rsidRPr="0045278C" w:rsidTr="004F5EAE">
        <w:tc>
          <w:tcPr>
            <w:tcW w:w="1365" w:type="dxa"/>
            <w:tcBorders>
              <w:top w:val="nil"/>
              <w:left w:val="nil"/>
              <w:bottom w:val="nil"/>
              <w:right w:val="nil"/>
            </w:tcBorders>
            <w:shd w:val="clear" w:color="auto" w:fill="auto"/>
            <w:hideMark/>
          </w:tcPr>
          <w:p w:rsidR="005C470B" w:rsidRPr="0045278C" w:rsidRDefault="005C470B" w:rsidP="004F5EAE">
            <w:pPr>
              <w:spacing w:before="150" w:after="150"/>
              <w:jc w:val="center"/>
              <w:rPr>
                <w:sz w:val="24"/>
                <w:szCs w:val="24"/>
                <w:lang w:val="uk-UA" w:eastAsia="uk-UA"/>
              </w:rPr>
            </w:pPr>
            <w:r w:rsidRPr="0045278C">
              <w:rPr>
                <w:sz w:val="24"/>
                <w:szCs w:val="24"/>
                <w:lang w:val="uk-UA" w:eastAsia="uk-UA"/>
              </w:rPr>
              <w:t>5</w:t>
            </w:r>
          </w:p>
        </w:tc>
        <w:tc>
          <w:tcPr>
            <w:tcW w:w="3255" w:type="dxa"/>
            <w:tcBorders>
              <w:top w:val="nil"/>
              <w:left w:val="nil"/>
              <w:bottom w:val="nil"/>
              <w:right w:val="nil"/>
            </w:tcBorders>
            <w:shd w:val="clear" w:color="auto" w:fill="auto"/>
            <w:hideMark/>
          </w:tcPr>
          <w:p w:rsidR="005C470B" w:rsidRDefault="005C470B" w:rsidP="004F5EAE">
            <w:pPr>
              <w:spacing w:before="150" w:after="150"/>
              <w:rPr>
                <w:sz w:val="24"/>
                <w:szCs w:val="24"/>
                <w:lang w:val="uk-UA" w:eastAsia="uk-UA"/>
              </w:rPr>
            </w:pPr>
            <w:r w:rsidRPr="0045278C">
              <w:rPr>
                <w:sz w:val="24"/>
                <w:szCs w:val="24"/>
                <w:lang w:val="uk-UA" w:eastAsia="uk-UA"/>
              </w:rPr>
              <w:t>Сумарні витрати на виконання запланованого регулювання</w:t>
            </w:r>
          </w:p>
          <w:p w:rsidR="005C470B" w:rsidRDefault="005C470B" w:rsidP="004F5EAE">
            <w:pPr>
              <w:spacing w:before="150" w:after="150"/>
              <w:rPr>
                <w:sz w:val="24"/>
                <w:szCs w:val="24"/>
                <w:lang w:val="uk-UA" w:eastAsia="uk-UA"/>
              </w:rPr>
            </w:pPr>
          </w:p>
          <w:p w:rsidR="005C470B" w:rsidRDefault="005C470B" w:rsidP="004F5EAE">
            <w:pPr>
              <w:spacing w:before="150" w:after="150"/>
              <w:rPr>
                <w:sz w:val="24"/>
                <w:szCs w:val="24"/>
                <w:lang w:val="uk-UA" w:eastAsia="uk-UA"/>
              </w:rPr>
            </w:pPr>
          </w:p>
          <w:p w:rsidR="005C470B" w:rsidRPr="0045278C" w:rsidRDefault="005C470B" w:rsidP="004F5EAE">
            <w:pPr>
              <w:spacing w:before="150" w:after="150"/>
              <w:rPr>
                <w:sz w:val="24"/>
                <w:szCs w:val="24"/>
                <w:lang w:val="uk-UA" w:eastAsia="uk-UA"/>
              </w:rPr>
            </w:pPr>
          </w:p>
        </w:tc>
        <w:tc>
          <w:tcPr>
            <w:tcW w:w="2280" w:type="dxa"/>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r>
              <w:rPr>
                <w:sz w:val="24"/>
                <w:szCs w:val="24"/>
                <w:lang w:val="uk-UA" w:eastAsia="uk-UA"/>
              </w:rPr>
              <w:t>2871,06</w:t>
            </w:r>
          </w:p>
        </w:tc>
        <w:tc>
          <w:tcPr>
            <w:tcW w:w="2160" w:type="dxa"/>
            <w:tcBorders>
              <w:top w:val="nil"/>
              <w:left w:val="nil"/>
              <w:bottom w:val="nil"/>
              <w:right w:val="nil"/>
            </w:tcBorders>
            <w:shd w:val="clear" w:color="auto" w:fill="auto"/>
          </w:tcPr>
          <w:p w:rsidR="005C470B" w:rsidRPr="0045278C" w:rsidRDefault="005C470B" w:rsidP="004F5EAE">
            <w:pPr>
              <w:spacing w:before="150" w:after="150"/>
              <w:rPr>
                <w:sz w:val="24"/>
                <w:szCs w:val="24"/>
                <w:lang w:val="uk-UA" w:eastAsia="uk-UA"/>
              </w:rPr>
            </w:pPr>
          </w:p>
        </w:tc>
      </w:tr>
    </w:tbl>
    <w:p w:rsidR="005C470B" w:rsidRDefault="005C470B" w:rsidP="005C470B">
      <w:pPr>
        <w:spacing w:after="150"/>
        <w:ind w:firstLine="450"/>
        <w:jc w:val="both"/>
        <w:rPr>
          <w:sz w:val="24"/>
          <w:szCs w:val="24"/>
          <w:lang w:val="uk-UA" w:eastAsia="uk-UA"/>
        </w:rPr>
      </w:pPr>
      <w:bookmarkStart w:id="8" w:name="n218"/>
      <w:bookmarkEnd w:id="8"/>
      <w:r w:rsidRPr="0045278C">
        <w:rPr>
          <w:sz w:val="24"/>
          <w:szCs w:val="24"/>
          <w:lang w:val="uk-UA" w:eastAsia="uk-UA"/>
        </w:rPr>
        <w:t>5. Розроблення корегуючих (пом’якшувальних) заходів для малого підприємництва щодо запропонованого регулювання</w:t>
      </w:r>
      <w:r>
        <w:rPr>
          <w:sz w:val="24"/>
          <w:szCs w:val="24"/>
          <w:lang w:val="uk-UA" w:eastAsia="uk-UA"/>
        </w:rPr>
        <w:t xml:space="preserve"> не потребується.</w:t>
      </w:r>
    </w:p>
    <w:p w:rsidR="005C470B" w:rsidRPr="0045278C" w:rsidRDefault="005C470B" w:rsidP="005C470B">
      <w:pPr>
        <w:spacing w:after="150"/>
        <w:ind w:firstLine="450"/>
        <w:jc w:val="both"/>
        <w:rPr>
          <w:sz w:val="24"/>
          <w:szCs w:val="24"/>
          <w:lang w:val="uk-UA" w:eastAsia="uk-UA"/>
        </w:rPr>
      </w:pPr>
      <w:r>
        <w:rPr>
          <w:sz w:val="24"/>
          <w:szCs w:val="24"/>
          <w:lang w:val="uk-UA" w:eastAsia="uk-UA"/>
        </w:rPr>
        <w:t>Норми щодо сплати відповідного податку встановлені Податковим кодексом України.</w:t>
      </w:r>
    </w:p>
    <w:p w:rsidR="005C470B" w:rsidRPr="00E56BB3" w:rsidRDefault="005C470B" w:rsidP="005C470B">
      <w:pPr>
        <w:pStyle w:val="af7"/>
        <w:shd w:val="clear" w:color="auto" w:fill="FFFFFF"/>
        <w:rPr>
          <w:color w:val="000000"/>
          <w:sz w:val="28"/>
          <w:szCs w:val="28"/>
          <w:lang w:val="uk-UA"/>
        </w:rPr>
      </w:pPr>
      <w:bookmarkStart w:id="9" w:name="n219"/>
      <w:bookmarkEnd w:id="9"/>
      <w:r>
        <w:rPr>
          <w:color w:val="000000"/>
          <w:sz w:val="28"/>
          <w:szCs w:val="28"/>
          <w:lang w:val="uk-UA"/>
        </w:rPr>
        <w:t>Селищний голова                                                            Володимир СЕМЕНЮК</w:t>
      </w:r>
    </w:p>
    <w:p w:rsidR="005C470B" w:rsidRPr="002911BD" w:rsidRDefault="005C470B" w:rsidP="005C470B">
      <w:pPr>
        <w:rPr>
          <w:lang w:val="uk-UA"/>
        </w:rPr>
      </w:pPr>
      <w:r>
        <w:rPr>
          <w:lang w:val="uk-UA"/>
        </w:rPr>
        <w:t xml:space="preserve"> </w:t>
      </w:r>
    </w:p>
    <w:p w:rsidR="005C470B" w:rsidRPr="00B85865" w:rsidRDefault="005C470B" w:rsidP="005C470B">
      <w:pPr>
        <w:rPr>
          <w:lang w:val="uk-UA"/>
        </w:rPr>
      </w:pPr>
      <w:r>
        <w:rPr>
          <w:lang w:val="uk-UA"/>
        </w:rPr>
        <w:t>Оприлюднено 22.04.2020</w:t>
      </w:r>
    </w:p>
    <w:p w:rsidR="003C73BA" w:rsidRPr="005C470B" w:rsidRDefault="003C73BA">
      <w:pPr>
        <w:rPr>
          <w:lang w:val="uk-UA"/>
        </w:rPr>
      </w:pPr>
      <w:bookmarkStart w:id="10" w:name="_GoBack"/>
      <w:bookmarkEnd w:id="10"/>
    </w:p>
    <w:sectPr w:rsidR="003C73BA" w:rsidRPr="005C47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15B"/>
    <w:multiLevelType w:val="hybridMultilevel"/>
    <w:tmpl w:val="ABCAF594"/>
    <w:lvl w:ilvl="0" w:tplc="342E2D34">
      <w:numFmt w:val="bullet"/>
      <w:lvlText w:val="-"/>
      <w:lvlJc w:val="left"/>
      <w:pPr>
        <w:ind w:left="1080" w:hanging="360"/>
      </w:pPr>
      <w:rPr>
        <w:rFonts w:ascii="Times New Roman" w:eastAsia="Times New Roman"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99"/>
    <w:rsid w:val="003C73BA"/>
    <w:rsid w:val="004D6099"/>
    <w:rsid w:val="005C47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0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5C470B"/>
    <w:pPr>
      <w:keepNext/>
      <w:spacing w:before="240" w:after="60"/>
      <w:outlineLvl w:val="0"/>
    </w:pPr>
    <w:rPr>
      <w:rFonts w:ascii="Cambria" w:hAnsi="Cambria"/>
      <w:b/>
      <w:bCs/>
      <w:kern w:val="32"/>
      <w:sz w:val="32"/>
      <w:szCs w:val="32"/>
    </w:rPr>
  </w:style>
  <w:style w:type="paragraph" w:styleId="3">
    <w:name w:val="heading 3"/>
    <w:basedOn w:val="a"/>
    <w:next w:val="a"/>
    <w:link w:val="30"/>
    <w:uiPriority w:val="99"/>
    <w:semiHidden/>
    <w:unhideWhenUsed/>
    <w:qFormat/>
    <w:rsid w:val="005C470B"/>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470B"/>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semiHidden/>
    <w:rsid w:val="005C470B"/>
    <w:rPr>
      <w:rFonts w:ascii="Antiqua" w:eastAsia="Times New Roman" w:hAnsi="Antiqua" w:cs="Times New Roman"/>
      <w:b/>
      <w:i/>
      <w:sz w:val="26"/>
      <w:szCs w:val="20"/>
      <w:lang w:eastAsia="ru-RU"/>
    </w:rPr>
  </w:style>
  <w:style w:type="character" w:customStyle="1" w:styleId="HTML">
    <w:name w:val="Стандартный HTML Знак"/>
    <w:basedOn w:val="a0"/>
    <w:link w:val="HTML0"/>
    <w:uiPriority w:val="99"/>
    <w:semiHidden/>
    <w:rsid w:val="005C470B"/>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C470B"/>
    <w:rPr>
      <w:rFonts w:ascii="Consolas" w:eastAsia="Times New Roman" w:hAnsi="Consolas" w:cs="Consolas"/>
      <w:sz w:val="20"/>
      <w:szCs w:val="20"/>
      <w:lang w:val="ru-RU" w:eastAsia="ru-RU"/>
    </w:rPr>
  </w:style>
  <w:style w:type="character" w:customStyle="1" w:styleId="a3">
    <w:name w:val="Верхний колонтитул Знак"/>
    <w:basedOn w:val="a0"/>
    <w:link w:val="a4"/>
    <w:uiPriority w:val="99"/>
    <w:semiHidden/>
    <w:rsid w:val="005C470B"/>
    <w:rPr>
      <w:rFonts w:ascii="Times New Roman" w:eastAsia="Times New Roman" w:hAnsi="Times New Roman" w:cs="Times New Roman"/>
      <w:sz w:val="20"/>
      <w:szCs w:val="20"/>
      <w:lang w:val="ru-RU" w:eastAsia="ru-RU"/>
    </w:rPr>
  </w:style>
  <w:style w:type="paragraph" w:styleId="a4">
    <w:name w:val="header"/>
    <w:basedOn w:val="a"/>
    <w:link w:val="a3"/>
    <w:uiPriority w:val="99"/>
    <w:semiHidden/>
    <w:unhideWhenUsed/>
    <w:rsid w:val="005C470B"/>
    <w:pPr>
      <w:tabs>
        <w:tab w:val="center" w:pos="4677"/>
        <w:tab w:val="right" w:pos="9355"/>
      </w:tabs>
    </w:pPr>
  </w:style>
  <w:style w:type="character" w:customStyle="1" w:styleId="11">
    <w:name w:val="Верхний колонтитул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uiPriority w:val="99"/>
    <w:semiHidden/>
    <w:rsid w:val="005C470B"/>
    <w:rPr>
      <w:rFonts w:ascii="Times New Roman" w:eastAsia="Times New Roman" w:hAnsi="Times New Roman" w:cs="Times New Roman"/>
      <w:sz w:val="20"/>
      <w:szCs w:val="20"/>
      <w:lang w:val="ru-RU" w:eastAsia="ru-RU"/>
    </w:rPr>
  </w:style>
  <w:style w:type="paragraph" w:styleId="a6">
    <w:name w:val="footer"/>
    <w:basedOn w:val="a"/>
    <w:link w:val="a5"/>
    <w:uiPriority w:val="99"/>
    <w:semiHidden/>
    <w:unhideWhenUsed/>
    <w:rsid w:val="005C470B"/>
    <w:pPr>
      <w:tabs>
        <w:tab w:val="center" w:pos="4677"/>
        <w:tab w:val="right" w:pos="9355"/>
      </w:tabs>
    </w:pPr>
  </w:style>
  <w:style w:type="character" w:customStyle="1" w:styleId="12">
    <w:name w:val="Нижний колонтитул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a7">
    <w:name w:val="Название Знак"/>
    <w:basedOn w:val="a0"/>
    <w:link w:val="a8"/>
    <w:uiPriority w:val="99"/>
    <w:rsid w:val="005C470B"/>
    <w:rPr>
      <w:rFonts w:ascii="Times New Roman" w:eastAsia="Times New Roman" w:hAnsi="Times New Roman" w:cs="Times New Roman"/>
      <w:sz w:val="28"/>
      <w:szCs w:val="20"/>
      <w:lang w:eastAsia="ru-RU"/>
    </w:rPr>
  </w:style>
  <w:style w:type="paragraph" w:styleId="a8">
    <w:name w:val="Title"/>
    <w:basedOn w:val="a"/>
    <w:link w:val="a7"/>
    <w:uiPriority w:val="99"/>
    <w:qFormat/>
    <w:rsid w:val="005C470B"/>
    <w:pPr>
      <w:jc w:val="center"/>
    </w:pPr>
    <w:rPr>
      <w:sz w:val="28"/>
      <w:lang w:val="uk-UA"/>
    </w:rPr>
  </w:style>
  <w:style w:type="character" w:customStyle="1" w:styleId="13">
    <w:name w:val="Название Знак1"/>
    <w:basedOn w:val="a0"/>
    <w:uiPriority w:val="10"/>
    <w:rsid w:val="005C470B"/>
    <w:rPr>
      <w:rFonts w:asciiTheme="majorHAnsi" w:eastAsiaTheme="majorEastAsia" w:hAnsiTheme="majorHAnsi" w:cstheme="majorBidi"/>
      <w:color w:val="17365D" w:themeColor="text2" w:themeShade="BF"/>
      <w:spacing w:val="5"/>
      <w:kern w:val="28"/>
      <w:sz w:val="52"/>
      <w:szCs w:val="52"/>
      <w:lang w:val="ru-RU" w:eastAsia="ru-RU"/>
    </w:rPr>
  </w:style>
  <w:style w:type="paragraph" w:styleId="a9">
    <w:name w:val="Body Text"/>
    <w:basedOn w:val="a"/>
    <w:link w:val="14"/>
    <w:uiPriority w:val="99"/>
    <w:unhideWhenUsed/>
    <w:rsid w:val="005C470B"/>
    <w:pPr>
      <w:jc w:val="both"/>
    </w:pPr>
    <w:rPr>
      <w:sz w:val="28"/>
      <w:lang w:val="uk-UA"/>
    </w:rPr>
  </w:style>
  <w:style w:type="character" w:customStyle="1" w:styleId="aa">
    <w:name w:val="Основной текст Знак"/>
    <w:basedOn w:val="a0"/>
    <w:uiPriority w:val="99"/>
    <w:semiHidden/>
    <w:rsid w:val="005C470B"/>
    <w:rPr>
      <w:rFonts w:ascii="Times New Roman" w:eastAsia="Times New Roman" w:hAnsi="Times New Roman" w:cs="Times New Roman"/>
      <w:sz w:val="20"/>
      <w:szCs w:val="20"/>
      <w:lang w:val="ru-RU" w:eastAsia="ru-RU"/>
    </w:rPr>
  </w:style>
  <w:style w:type="character" w:customStyle="1" w:styleId="14">
    <w:name w:val="Основной текст Знак1"/>
    <w:basedOn w:val="a0"/>
    <w:link w:val="a9"/>
    <w:uiPriority w:val="99"/>
    <w:locked/>
    <w:rsid w:val="005C470B"/>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5C470B"/>
    <w:rPr>
      <w:rFonts w:ascii="Times New Roman" w:eastAsia="Times New Roman" w:hAnsi="Times New Roman" w:cs="Times New Roman"/>
      <w:sz w:val="28"/>
      <w:szCs w:val="20"/>
      <w:lang w:eastAsia="ru-RU"/>
    </w:rPr>
  </w:style>
  <w:style w:type="paragraph" w:styleId="ac">
    <w:name w:val="Body Text Indent"/>
    <w:basedOn w:val="a"/>
    <w:link w:val="ab"/>
    <w:uiPriority w:val="99"/>
    <w:semiHidden/>
    <w:unhideWhenUsed/>
    <w:rsid w:val="005C470B"/>
    <w:pPr>
      <w:ind w:firstLine="720"/>
      <w:jc w:val="both"/>
    </w:pPr>
    <w:rPr>
      <w:sz w:val="28"/>
      <w:lang w:val="uk-UA"/>
    </w:rPr>
  </w:style>
  <w:style w:type="character" w:customStyle="1" w:styleId="15">
    <w:name w:val="Основной текст с отступом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2">
    <w:name w:val="Основной текст 2 Знак"/>
    <w:basedOn w:val="a0"/>
    <w:link w:val="20"/>
    <w:uiPriority w:val="99"/>
    <w:semiHidden/>
    <w:rsid w:val="005C470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5C470B"/>
    <w:rPr>
      <w:sz w:val="28"/>
      <w:lang w:val="uk-UA"/>
    </w:rPr>
  </w:style>
  <w:style w:type="character" w:customStyle="1" w:styleId="21">
    <w:name w:val="Основной текст 2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3"/>
    <w:uiPriority w:val="99"/>
    <w:rsid w:val="005C470B"/>
    <w:rPr>
      <w:rFonts w:ascii="Times New Roman" w:eastAsia="Times New Roman" w:hAnsi="Times New Roman" w:cs="Times New Roman"/>
      <w:sz w:val="28"/>
      <w:szCs w:val="20"/>
      <w:lang w:eastAsia="ru-RU"/>
    </w:rPr>
  </w:style>
  <w:style w:type="paragraph" w:styleId="23">
    <w:name w:val="Body Text Indent 2"/>
    <w:basedOn w:val="a"/>
    <w:link w:val="22"/>
    <w:uiPriority w:val="99"/>
    <w:unhideWhenUsed/>
    <w:rsid w:val="005C470B"/>
    <w:pPr>
      <w:ind w:left="1931"/>
      <w:jc w:val="both"/>
    </w:pPr>
    <w:rPr>
      <w:sz w:val="28"/>
      <w:lang w:val="uk-UA"/>
    </w:rPr>
  </w:style>
  <w:style w:type="character" w:customStyle="1" w:styleId="210">
    <w:name w:val="Основной текст с отступом 2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31">
    <w:name w:val="Основной текст с отступом 3 Знак"/>
    <w:basedOn w:val="a0"/>
    <w:link w:val="32"/>
    <w:uiPriority w:val="99"/>
    <w:semiHidden/>
    <w:rsid w:val="005C470B"/>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unhideWhenUsed/>
    <w:rsid w:val="005C470B"/>
    <w:pPr>
      <w:spacing w:after="120"/>
      <w:ind w:left="283"/>
    </w:pPr>
    <w:rPr>
      <w:sz w:val="16"/>
      <w:szCs w:val="16"/>
    </w:rPr>
  </w:style>
  <w:style w:type="character" w:customStyle="1" w:styleId="310">
    <w:name w:val="Основной текст с отступом 3 Знак1"/>
    <w:basedOn w:val="a0"/>
    <w:uiPriority w:val="99"/>
    <w:semiHidden/>
    <w:rsid w:val="005C470B"/>
    <w:rPr>
      <w:rFonts w:ascii="Times New Roman" w:eastAsia="Times New Roman" w:hAnsi="Times New Roman" w:cs="Times New Roman"/>
      <w:sz w:val="16"/>
      <w:szCs w:val="16"/>
      <w:lang w:val="ru-RU" w:eastAsia="ru-RU"/>
    </w:rPr>
  </w:style>
  <w:style w:type="character" w:customStyle="1" w:styleId="ad">
    <w:name w:val="Текст выноски Знак"/>
    <w:basedOn w:val="a0"/>
    <w:link w:val="ae"/>
    <w:uiPriority w:val="99"/>
    <w:semiHidden/>
    <w:rsid w:val="005C470B"/>
    <w:rPr>
      <w:rFonts w:ascii="Tahoma" w:eastAsia="Times New Roman" w:hAnsi="Tahoma" w:cs="Tahoma"/>
      <w:sz w:val="16"/>
      <w:szCs w:val="16"/>
      <w:lang w:val="ru-RU" w:eastAsia="ru-RU"/>
    </w:rPr>
  </w:style>
  <w:style w:type="paragraph" w:styleId="ae">
    <w:name w:val="Balloon Text"/>
    <w:basedOn w:val="a"/>
    <w:link w:val="ad"/>
    <w:uiPriority w:val="99"/>
    <w:semiHidden/>
    <w:unhideWhenUsed/>
    <w:rsid w:val="005C470B"/>
    <w:rPr>
      <w:rFonts w:ascii="Tahoma" w:hAnsi="Tahoma" w:cs="Tahoma"/>
      <w:sz w:val="16"/>
      <w:szCs w:val="16"/>
    </w:rPr>
  </w:style>
  <w:style w:type="character" w:customStyle="1" w:styleId="16">
    <w:name w:val="Текст выноски Знак1"/>
    <w:basedOn w:val="a0"/>
    <w:uiPriority w:val="99"/>
    <w:semiHidden/>
    <w:rsid w:val="005C470B"/>
    <w:rPr>
      <w:rFonts w:ascii="Tahoma" w:eastAsia="Times New Roman" w:hAnsi="Tahoma" w:cs="Tahoma"/>
      <w:sz w:val="16"/>
      <w:szCs w:val="16"/>
      <w:lang w:val="ru-RU" w:eastAsia="ru-RU"/>
    </w:rPr>
  </w:style>
  <w:style w:type="character" w:customStyle="1" w:styleId="af">
    <w:name w:val="Без интервала Знак"/>
    <w:link w:val="af0"/>
    <w:uiPriority w:val="99"/>
    <w:locked/>
    <w:rsid w:val="005C470B"/>
    <w:rPr>
      <w:rFonts w:ascii="Times New Roman" w:hAnsi="Times New Roman" w:cs="Times New Roman"/>
    </w:rPr>
  </w:style>
  <w:style w:type="paragraph" w:styleId="af0">
    <w:name w:val="No Spacing"/>
    <w:link w:val="af"/>
    <w:uiPriority w:val="99"/>
    <w:qFormat/>
    <w:rsid w:val="005C470B"/>
    <w:pPr>
      <w:spacing w:after="0" w:line="240" w:lineRule="auto"/>
    </w:pPr>
    <w:rPr>
      <w:rFonts w:ascii="Times New Roman" w:hAnsi="Times New Roman" w:cs="Times New Roman"/>
    </w:rPr>
  </w:style>
  <w:style w:type="character" w:customStyle="1" w:styleId="17">
    <w:name w:val="Заголовок №1_"/>
    <w:link w:val="18"/>
    <w:uiPriority w:val="99"/>
    <w:locked/>
    <w:rsid w:val="005C470B"/>
    <w:rPr>
      <w:b/>
      <w:shd w:val="clear" w:color="auto" w:fill="FFFFFF"/>
    </w:rPr>
  </w:style>
  <w:style w:type="paragraph" w:customStyle="1" w:styleId="18">
    <w:name w:val="Заголовок №1"/>
    <w:basedOn w:val="a"/>
    <w:link w:val="17"/>
    <w:uiPriority w:val="99"/>
    <w:rsid w:val="005C470B"/>
    <w:pPr>
      <w:widowControl w:val="0"/>
      <w:shd w:val="clear" w:color="auto" w:fill="FFFFFF"/>
      <w:spacing w:after="240" w:line="274" w:lineRule="exact"/>
      <w:ind w:hanging="1580"/>
      <w:jc w:val="center"/>
      <w:outlineLvl w:val="0"/>
    </w:pPr>
    <w:rPr>
      <w:rFonts w:asciiTheme="minorHAnsi" w:eastAsiaTheme="minorHAnsi" w:hAnsiTheme="minorHAnsi" w:cstheme="minorBidi"/>
      <w:b/>
      <w:sz w:val="22"/>
      <w:szCs w:val="22"/>
      <w:lang w:val="uk-UA" w:eastAsia="en-US"/>
    </w:rPr>
  </w:style>
  <w:style w:type="character" w:customStyle="1" w:styleId="af1">
    <w:name w:val="Подпись к таблице_"/>
    <w:link w:val="af2"/>
    <w:uiPriority w:val="99"/>
    <w:locked/>
    <w:rsid w:val="005C470B"/>
    <w:rPr>
      <w:shd w:val="clear" w:color="auto" w:fill="FFFFFF"/>
    </w:rPr>
  </w:style>
  <w:style w:type="paragraph" w:customStyle="1" w:styleId="af2">
    <w:name w:val="Подпись к таблице"/>
    <w:basedOn w:val="a"/>
    <w:link w:val="af1"/>
    <w:uiPriority w:val="99"/>
    <w:rsid w:val="005C470B"/>
    <w:pPr>
      <w:widowControl w:val="0"/>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4">
    <w:name w:val="Основной текст (2)_"/>
    <w:link w:val="211"/>
    <w:uiPriority w:val="99"/>
    <w:locked/>
    <w:rsid w:val="005C470B"/>
    <w:rPr>
      <w:b/>
      <w:shd w:val="clear" w:color="auto" w:fill="FFFFFF"/>
    </w:rPr>
  </w:style>
  <w:style w:type="paragraph" w:customStyle="1" w:styleId="211">
    <w:name w:val="Основной текст (2)1"/>
    <w:basedOn w:val="a"/>
    <w:link w:val="24"/>
    <w:uiPriority w:val="99"/>
    <w:rsid w:val="005C470B"/>
    <w:pPr>
      <w:widowControl w:val="0"/>
      <w:shd w:val="clear" w:color="auto" w:fill="FFFFFF"/>
      <w:spacing w:line="274" w:lineRule="exact"/>
    </w:pPr>
    <w:rPr>
      <w:rFonts w:asciiTheme="minorHAnsi" w:eastAsiaTheme="minorHAnsi" w:hAnsiTheme="minorHAnsi" w:cstheme="minorBidi"/>
      <w:b/>
      <w:sz w:val="22"/>
      <w:szCs w:val="22"/>
      <w:lang w:val="uk-UA" w:eastAsia="en-US"/>
    </w:rPr>
  </w:style>
  <w:style w:type="character" w:customStyle="1" w:styleId="25">
    <w:name w:val="Подпись к таблице (2)_"/>
    <w:link w:val="26"/>
    <w:uiPriority w:val="99"/>
    <w:locked/>
    <w:rsid w:val="005C470B"/>
    <w:rPr>
      <w:b/>
      <w:shd w:val="clear" w:color="auto" w:fill="FFFFFF"/>
    </w:rPr>
  </w:style>
  <w:style w:type="paragraph" w:customStyle="1" w:styleId="26">
    <w:name w:val="Подпись к таблице (2)"/>
    <w:basedOn w:val="a"/>
    <w:link w:val="25"/>
    <w:uiPriority w:val="99"/>
    <w:rsid w:val="005C470B"/>
    <w:pPr>
      <w:widowControl w:val="0"/>
      <w:shd w:val="clear" w:color="auto" w:fill="FFFFFF"/>
      <w:spacing w:line="240" w:lineRule="atLeast"/>
    </w:pPr>
    <w:rPr>
      <w:rFonts w:asciiTheme="minorHAnsi" w:eastAsiaTheme="minorHAnsi" w:hAnsiTheme="minorHAnsi" w:cstheme="minorBidi"/>
      <w:b/>
      <w:sz w:val="22"/>
      <w:szCs w:val="22"/>
      <w:lang w:val="uk-UA" w:eastAsia="en-US"/>
    </w:rPr>
  </w:style>
  <w:style w:type="paragraph" w:styleId="af3">
    <w:name w:val="List Paragraph"/>
    <w:basedOn w:val="a"/>
    <w:uiPriority w:val="99"/>
    <w:qFormat/>
    <w:rsid w:val="005C470B"/>
    <w:pPr>
      <w:ind w:left="720"/>
      <w:contextualSpacing/>
    </w:pPr>
  </w:style>
  <w:style w:type="character" w:styleId="af4">
    <w:name w:val="Strong"/>
    <w:basedOn w:val="a0"/>
    <w:uiPriority w:val="22"/>
    <w:qFormat/>
    <w:rsid w:val="005C470B"/>
    <w:rPr>
      <w:b/>
      <w:bCs/>
    </w:rPr>
  </w:style>
  <w:style w:type="paragraph" w:customStyle="1" w:styleId="rvps14">
    <w:name w:val="rvps14"/>
    <w:basedOn w:val="a"/>
    <w:rsid w:val="005C470B"/>
    <w:pPr>
      <w:spacing w:before="100" w:beforeAutospacing="1" w:after="100" w:afterAutospacing="1"/>
    </w:pPr>
    <w:rPr>
      <w:sz w:val="24"/>
      <w:szCs w:val="24"/>
      <w:lang w:val="uk-UA" w:eastAsia="uk-UA"/>
    </w:rPr>
  </w:style>
  <w:style w:type="character" w:customStyle="1" w:styleId="rvts11">
    <w:name w:val="rvts11"/>
    <w:basedOn w:val="a0"/>
    <w:rsid w:val="005C470B"/>
  </w:style>
  <w:style w:type="paragraph" w:customStyle="1" w:styleId="rvps3">
    <w:name w:val="rvps3"/>
    <w:basedOn w:val="a"/>
    <w:rsid w:val="005C470B"/>
    <w:pPr>
      <w:spacing w:before="100" w:beforeAutospacing="1" w:after="100" w:afterAutospacing="1"/>
    </w:pPr>
    <w:rPr>
      <w:sz w:val="24"/>
      <w:szCs w:val="24"/>
      <w:lang w:val="uk-UA" w:eastAsia="uk-UA"/>
    </w:rPr>
  </w:style>
  <w:style w:type="character" w:customStyle="1" w:styleId="rvts82">
    <w:name w:val="rvts82"/>
    <w:basedOn w:val="a0"/>
    <w:rsid w:val="005C470B"/>
  </w:style>
  <w:style w:type="paragraph" w:customStyle="1" w:styleId="rvps12">
    <w:name w:val="rvps12"/>
    <w:basedOn w:val="a"/>
    <w:rsid w:val="005C470B"/>
    <w:pPr>
      <w:spacing w:before="100" w:beforeAutospacing="1" w:after="100" w:afterAutospacing="1"/>
    </w:pPr>
    <w:rPr>
      <w:sz w:val="24"/>
      <w:szCs w:val="24"/>
      <w:lang w:val="uk-UA" w:eastAsia="uk-UA"/>
    </w:rPr>
  </w:style>
  <w:style w:type="paragraph" w:customStyle="1" w:styleId="rvps8">
    <w:name w:val="rvps8"/>
    <w:basedOn w:val="a"/>
    <w:rsid w:val="005C470B"/>
    <w:pPr>
      <w:spacing w:before="100" w:beforeAutospacing="1" w:after="100" w:afterAutospacing="1"/>
    </w:pPr>
    <w:rPr>
      <w:sz w:val="24"/>
      <w:szCs w:val="24"/>
      <w:lang w:val="uk-UA" w:eastAsia="uk-UA"/>
    </w:rPr>
  </w:style>
  <w:style w:type="character" w:styleId="af5">
    <w:name w:val="Emphasis"/>
    <w:basedOn w:val="a0"/>
    <w:uiPriority w:val="20"/>
    <w:qFormat/>
    <w:rsid w:val="005C470B"/>
    <w:rPr>
      <w:rFonts w:ascii="Times New Roman" w:hAnsi="Times New Roman" w:cs="Times New Roman" w:hint="default"/>
      <w:i/>
      <w:iCs w:val="0"/>
    </w:rPr>
  </w:style>
  <w:style w:type="character" w:customStyle="1" w:styleId="27">
    <w:name w:val="Основной текст (2) + Не полужирный"/>
    <w:uiPriority w:val="99"/>
    <w:rsid w:val="005C470B"/>
  </w:style>
  <w:style w:type="character" w:customStyle="1" w:styleId="af6">
    <w:name w:val="Основной текст + Полужирный"/>
    <w:uiPriority w:val="99"/>
    <w:rsid w:val="005C470B"/>
    <w:rPr>
      <w:rFonts w:ascii="Times New Roman" w:hAnsi="Times New Roman" w:cs="Times New Roman" w:hint="default"/>
      <w:b/>
      <w:bCs w:val="0"/>
      <w:sz w:val="22"/>
      <w:u w:val="single"/>
    </w:rPr>
  </w:style>
  <w:style w:type="character" w:customStyle="1" w:styleId="28">
    <w:name w:val="Стиль2"/>
    <w:uiPriority w:val="99"/>
    <w:rsid w:val="005C470B"/>
  </w:style>
  <w:style w:type="paragraph" w:styleId="af7">
    <w:name w:val="Normal (Web)"/>
    <w:basedOn w:val="a"/>
    <w:uiPriority w:val="99"/>
    <w:unhideWhenUsed/>
    <w:rsid w:val="005C470B"/>
    <w:pPr>
      <w:spacing w:before="100" w:beforeAutospacing="1" w:after="100" w:afterAutospacing="1"/>
    </w:pPr>
    <w:rPr>
      <w:sz w:val="24"/>
      <w:szCs w:val="24"/>
    </w:rPr>
  </w:style>
  <w:style w:type="paragraph" w:customStyle="1" w:styleId="19">
    <w:name w:val="Без интервала1"/>
    <w:uiPriority w:val="99"/>
    <w:rsid w:val="005C470B"/>
    <w:pPr>
      <w:spacing w:after="0" w:line="240" w:lineRule="auto"/>
    </w:pPr>
    <w:rPr>
      <w:rFonts w:ascii="Times New Roman" w:eastAsia="Calibri" w:hAnsi="Times New Roman" w:cs="Times New Roman"/>
      <w:sz w:val="20"/>
      <w:szCs w:val="20"/>
      <w:lang w:val="ru-RU" w:eastAsia="ru-RU"/>
    </w:rPr>
  </w:style>
  <w:style w:type="paragraph" w:customStyle="1" w:styleId="af8">
    <w:name w:val="Нормальний текст"/>
    <w:basedOn w:val="a"/>
    <w:uiPriority w:val="99"/>
    <w:rsid w:val="005C470B"/>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0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5C470B"/>
    <w:pPr>
      <w:keepNext/>
      <w:spacing w:before="240" w:after="60"/>
      <w:outlineLvl w:val="0"/>
    </w:pPr>
    <w:rPr>
      <w:rFonts w:ascii="Cambria" w:hAnsi="Cambria"/>
      <w:b/>
      <w:bCs/>
      <w:kern w:val="32"/>
      <w:sz w:val="32"/>
      <w:szCs w:val="32"/>
    </w:rPr>
  </w:style>
  <w:style w:type="paragraph" w:styleId="3">
    <w:name w:val="heading 3"/>
    <w:basedOn w:val="a"/>
    <w:next w:val="a"/>
    <w:link w:val="30"/>
    <w:uiPriority w:val="99"/>
    <w:semiHidden/>
    <w:unhideWhenUsed/>
    <w:qFormat/>
    <w:rsid w:val="005C470B"/>
    <w:pPr>
      <w:keepNext/>
      <w:spacing w:before="120"/>
      <w:ind w:left="567"/>
      <w:outlineLvl w:val="2"/>
    </w:pPr>
    <w:rPr>
      <w:rFonts w:ascii="Antiqua" w:hAnsi="Antiqua"/>
      <w:b/>
      <w:i/>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470B"/>
    <w:rPr>
      <w:rFonts w:ascii="Cambria" w:eastAsia="Times New Roman" w:hAnsi="Cambria" w:cs="Times New Roman"/>
      <w:b/>
      <w:bCs/>
      <w:kern w:val="32"/>
      <w:sz w:val="32"/>
      <w:szCs w:val="32"/>
      <w:lang w:val="ru-RU" w:eastAsia="ru-RU"/>
    </w:rPr>
  </w:style>
  <w:style w:type="character" w:customStyle="1" w:styleId="30">
    <w:name w:val="Заголовок 3 Знак"/>
    <w:basedOn w:val="a0"/>
    <w:link w:val="3"/>
    <w:uiPriority w:val="99"/>
    <w:semiHidden/>
    <w:rsid w:val="005C470B"/>
    <w:rPr>
      <w:rFonts w:ascii="Antiqua" w:eastAsia="Times New Roman" w:hAnsi="Antiqua" w:cs="Times New Roman"/>
      <w:b/>
      <w:i/>
      <w:sz w:val="26"/>
      <w:szCs w:val="20"/>
      <w:lang w:eastAsia="ru-RU"/>
    </w:rPr>
  </w:style>
  <w:style w:type="character" w:customStyle="1" w:styleId="HTML">
    <w:name w:val="Стандартный HTML Знак"/>
    <w:basedOn w:val="a0"/>
    <w:link w:val="HTML0"/>
    <w:uiPriority w:val="99"/>
    <w:semiHidden/>
    <w:rsid w:val="005C470B"/>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5C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C470B"/>
    <w:rPr>
      <w:rFonts w:ascii="Consolas" w:eastAsia="Times New Roman" w:hAnsi="Consolas" w:cs="Consolas"/>
      <w:sz w:val="20"/>
      <w:szCs w:val="20"/>
      <w:lang w:val="ru-RU" w:eastAsia="ru-RU"/>
    </w:rPr>
  </w:style>
  <w:style w:type="character" w:customStyle="1" w:styleId="a3">
    <w:name w:val="Верхний колонтитул Знак"/>
    <w:basedOn w:val="a0"/>
    <w:link w:val="a4"/>
    <w:uiPriority w:val="99"/>
    <w:semiHidden/>
    <w:rsid w:val="005C470B"/>
    <w:rPr>
      <w:rFonts w:ascii="Times New Roman" w:eastAsia="Times New Roman" w:hAnsi="Times New Roman" w:cs="Times New Roman"/>
      <w:sz w:val="20"/>
      <w:szCs w:val="20"/>
      <w:lang w:val="ru-RU" w:eastAsia="ru-RU"/>
    </w:rPr>
  </w:style>
  <w:style w:type="paragraph" w:styleId="a4">
    <w:name w:val="header"/>
    <w:basedOn w:val="a"/>
    <w:link w:val="a3"/>
    <w:uiPriority w:val="99"/>
    <w:semiHidden/>
    <w:unhideWhenUsed/>
    <w:rsid w:val="005C470B"/>
    <w:pPr>
      <w:tabs>
        <w:tab w:val="center" w:pos="4677"/>
        <w:tab w:val="right" w:pos="9355"/>
      </w:tabs>
    </w:pPr>
  </w:style>
  <w:style w:type="character" w:customStyle="1" w:styleId="11">
    <w:name w:val="Верхний колонтитул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a5">
    <w:name w:val="Нижний колонтитул Знак"/>
    <w:basedOn w:val="a0"/>
    <w:link w:val="a6"/>
    <w:uiPriority w:val="99"/>
    <w:semiHidden/>
    <w:rsid w:val="005C470B"/>
    <w:rPr>
      <w:rFonts w:ascii="Times New Roman" w:eastAsia="Times New Roman" w:hAnsi="Times New Roman" w:cs="Times New Roman"/>
      <w:sz w:val="20"/>
      <w:szCs w:val="20"/>
      <w:lang w:val="ru-RU" w:eastAsia="ru-RU"/>
    </w:rPr>
  </w:style>
  <w:style w:type="paragraph" w:styleId="a6">
    <w:name w:val="footer"/>
    <w:basedOn w:val="a"/>
    <w:link w:val="a5"/>
    <w:uiPriority w:val="99"/>
    <w:semiHidden/>
    <w:unhideWhenUsed/>
    <w:rsid w:val="005C470B"/>
    <w:pPr>
      <w:tabs>
        <w:tab w:val="center" w:pos="4677"/>
        <w:tab w:val="right" w:pos="9355"/>
      </w:tabs>
    </w:pPr>
  </w:style>
  <w:style w:type="character" w:customStyle="1" w:styleId="12">
    <w:name w:val="Нижний колонтитул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a7">
    <w:name w:val="Название Знак"/>
    <w:basedOn w:val="a0"/>
    <w:link w:val="a8"/>
    <w:uiPriority w:val="99"/>
    <w:rsid w:val="005C470B"/>
    <w:rPr>
      <w:rFonts w:ascii="Times New Roman" w:eastAsia="Times New Roman" w:hAnsi="Times New Roman" w:cs="Times New Roman"/>
      <w:sz w:val="28"/>
      <w:szCs w:val="20"/>
      <w:lang w:eastAsia="ru-RU"/>
    </w:rPr>
  </w:style>
  <w:style w:type="paragraph" w:styleId="a8">
    <w:name w:val="Title"/>
    <w:basedOn w:val="a"/>
    <w:link w:val="a7"/>
    <w:uiPriority w:val="99"/>
    <w:qFormat/>
    <w:rsid w:val="005C470B"/>
    <w:pPr>
      <w:jc w:val="center"/>
    </w:pPr>
    <w:rPr>
      <w:sz w:val="28"/>
      <w:lang w:val="uk-UA"/>
    </w:rPr>
  </w:style>
  <w:style w:type="character" w:customStyle="1" w:styleId="13">
    <w:name w:val="Название Знак1"/>
    <w:basedOn w:val="a0"/>
    <w:uiPriority w:val="10"/>
    <w:rsid w:val="005C470B"/>
    <w:rPr>
      <w:rFonts w:asciiTheme="majorHAnsi" w:eastAsiaTheme="majorEastAsia" w:hAnsiTheme="majorHAnsi" w:cstheme="majorBidi"/>
      <w:color w:val="17365D" w:themeColor="text2" w:themeShade="BF"/>
      <w:spacing w:val="5"/>
      <w:kern w:val="28"/>
      <w:sz w:val="52"/>
      <w:szCs w:val="52"/>
      <w:lang w:val="ru-RU" w:eastAsia="ru-RU"/>
    </w:rPr>
  </w:style>
  <w:style w:type="paragraph" w:styleId="a9">
    <w:name w:val="Body Text"/>
    <w:basedOn w:val="a"/>
    <w:link w:val="14"/>
    <w:uiPriority w:val="99"/>
    <w:unhideWhenUsed/>
    <w:rsid w:val="005C470B"/>
    <w:pPr>
      <w:jc w:val="both"/>
    </w:pPr>
    <w:rPr>
      <w:sz w:val="28"/>
      <w:lang w:val="uk-UA"/>
    </w:rPr>
  </w:style>
  <w:style w:type="character" w:customStyle="1" w:styleId="aa">
    <w:name w:val="Основной текст Знак"/>
    <w:basedOn w:val="a0"/>
    <w:uiPriority w:val="99"/>
    <w:semiHidden/>
    <w:rsid w:val="005C470B"/>
    <w:rPr>
      <w:rFonts w:ascii="Times New Roman" w:eastAsia="Times New Roman" w:hAnsi="Times New Roman" w:cs="Times New Roman"/>
      <w:sz w:val="20"/>
      <w:szCs w:val="20"/>
      <w:lang w:val="ru-RU" w:eastAsia="ru-RU"/>
    </w:rPr>
  </w:style>
  <w:style w:type="character" w:customStyle="1" w:styleId="14">
    <w:name w:val="Основной текст Знак1"/>
    <w:basedOn w:val="a0"/>
    <w:link w:val="a9"/>
    <w:uiPriority w:val="99"/>
    <w:locked/>
    <w:rsid w:val="005C470B"/>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c"/>
    <w:uiPriority w:val="99"/>
    <w:semiHidden/>
    <w:rsid w:val="005C470B"/>
    <w:rPr>
      <w:rFonts w:ascii="Times New Roman" w:eastAsia="Times New Roman" w:hAnsi="Times New Roman" w:cs="Times New Roman"/>
      <w:sz w:val="28"/>
      <w:szCs w:val="20"/>
      <w:lang w:eastAsia="ru-RU"/>
    </w:rPr>
  </w:style>
  <w:style w:type="paragraph" w:styleId="ac">
    <w:name w:val="Body Text Indent"/>
    <w:basedOn w:val="a"/>
    <w:link w:val="ab"/>
    <w:uiPriority w:val="99"/>
    <w:semiHidden/>
    <w:unhideWhenUsed/>
    <w:rsid w:val="005C470B"/>
    <w:pPr>
      <w:ind w:firstLine="720"/>
      <w:jc w:val="both"/>
    </w:pPr>
    <w:rPr>
      <w:sz w:val="28"/>
      <w:lang w:val="uk-UA"/>
    </w:rPr>
  </w:style>
  <w:style w:type="character" w:customStyle="1" w:styleId="15">
    <w:name w:val="Основной текст с отступом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2">
    <w:name w:val="Основной текст 2 Знак"/>
    <w:basedOn w:val="a0"/>
    <w:link w:val="20"/>
    <w:uiPriority w:val="99"/>
    <w:semiHidden/>
    <w:rsid w:val="005C470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5C470B"/>
    <w:rPr>
      <w:sz w:val="28"/>
      <w:lang w:val="uk-UA"/>
    </w:rPr>
  </w:style>
  <w:style w:type="character" w:customStyle="1" w:styleId="21">
    <w:name w:val="Основной текст 2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3"/>
    <w:uiPriority w:val="99"/>
    <w:rsid w:val="005C470B"/>
    <w:rPr>
      <w:rFonts w:ascii="Times New Roman" w:eastAsia="Times New Roman" w:hAnsi="Times New Roman" w:cs="Times New Roman"/>
      <w:sz w:val="28"/>
      <w:szCs w:val="20"/>
      <w:lang w:eastAsia="ru-RU"/>
    </w:rPr>
  </w:style>
  <w:style w:type="paragraph" w:styleId="23">
    <w:name w:val="Body Text Indent 2"/>
    <w:basedOn w:val="a"/>
    <w:link w:val="22"/>
    <w:uiPriority w:val="99"/>
    <w:unhideWhenUsed/>
    <w:rsid w:val="005C470B"/>
    <w:pPr>
      <w:ind w:left="1931"/>
      <w:jc w:val="both"/>
    </w:pPr>
    <w:rPr>
      <w:sz w:val="28"/>
      <w:lang w:val="uk-UA"/>
    </w:rPr>
  </w:style>
  <w:style w:type="character" w:customStyle="1" w:styleId="210">
    <w:name w:val="Основной текст с отступом 2 Знак1"/>
    <w:basedOn w:val="a0"/>
    <w:uiPriority w:val="99"/>
    <w:semiHidden/>
    <w:rsid w:val="005C470B"/>
    <w:rPr>
      <w:rFonts w:ascii="Times New Roman" w:eastAsia="Times New Roman" w:hAnsi="Times New Roman" w:cs="Times New Roman"/>
      <w:sz w:val="20"/>
      <w:szCs w:val="20"/>
      <w:lang w:val="ru-RU" w:eastAsia="ru-RU"/>
    </w:rPr>
  </w:style>
  <w:style w:type="character" w:customStyle="1" w:styleId="31">
    <w:name w:val="Основной текст с отступом 3 Знак"/>
    <w:basedOn w:val="a0"/>
    <w:link w:val="32"/>
    <w:uiPriority w:val="99"/>
    <w:semiHidden/>
    <w:rsid w:val="005C470B"/>
    <w:rPr>
      <w:rFonts w:ascii="Times New Roman" w:eastAsia="Times New Roman" w:hAnsi="Times New Roman" w:cs="Times New Roman"/>
      <w:sz w:val="16"/>
      <w:szCs w:val="16"/>
      <w:lang w:val="ru-RU" w:eastAsia="ru-RU"/>
    </w:rPr>
  </w:style>
  <w:style w:type="paragraph" w:styleId="32">
    <w:name w:val="Body Text Indent 3"/>
    <w:basedOn w:val="a"/>
    <w:link w:val="31"/>
    <w:uiPriority w:val="99"/>
    <w:semiHidden/>
    <w:unhideWhenUsed/>
    <w:rsid w:val="005C470B"/>
    <w:pPr>
      <w:spacing w:after="120"/>
      <w:ind w:left="283"/>
    </w:pPr>
    <w:rPr>
      <w:sz w:val="16"/>
      <w:szCs w:val="16"/>
    </w:rPr>
  </w:style>
  <w:style w:type="character" w:customStyle="1" w:styleId="310">
    <w:name w:val="Основной текст с отступом 3 Знак1"/>
    <w:basedOn w:val="a0"/>
    <w:uiPriority w:val="99"/>
    <w:semiHidden/>
    <w:rsid w:val="005C470B"/>
    <w:rPr>
      <w:rFonts w:ascii="Times New Roman" w:eastAsia="Times New Roman" w:hAnsi="Times New Roman" w:cs="Times New Roman"/>
      <w:sz w:val="16"/>
      <w:szCs w:val="16"/>
      <w:lang w:val="ru-RU" w:eastAsia="ru-RU"/>
    </w:rPr>
  </w:style>
  <w:style w:type="character" w:customStyle="1" w:styleId="ad">
    <w:name w:val="Текст выноски Знак"/>
    <w:basedOn w:val="a0"/>
    <w:link w:val="ae"/>
    <w:uiPriority w:val="99"/>
    <w:semiHidden/>
    <w:rsid w:val="005C470B"/>
    <w:rPr>
      <w:rFonts w:ascii="Tahoma" w:eastAsia="Times New Roman" w:hAnsi="Tahoma" w:cs="Tahoma"/>
      <w:sz w:val="16"/>
      <w:szCs w:val="16"/>
      <w:lang w:val="ru-RU" w:eastAsia="ru-RU"/>
    </w:rPr>
  </w:style>
  <w:style w:type="paragraph" w:styleId="ae">
    <w:name w:val="Balloon Text"/>
    <w:basedOn w:val="a"/>
    <w:link w:val="ad"/>
    <w:uiPriority w:val="99"/>
    <w:semiHidden/>
    <w:unhideWhenUsed/>
    <w:rsid w:val="005C470B"/>
    <w:rPr>
      <w:rFonts w:ascii="Tahoma" w:hAnsi="Tahoma" w:cs="Tahoma"/>
      <w:sz w:val="16"/>
      <w:szCs w:val="16"/>
    </w:rPr>
  </w:style>
  <w:style w:type="character" w:customStyle="1" w:styleId="16">
    <w:name w:val="Текст выноски Знак1"/>
    <w:basedOn w:val="a0"/>
    <w:uiPriority w:val="99"/>
    <w:semiHidden/>
    <w:rsid w:val="005C470B"/>
    <w:rPr>
      <w:rFonts w:ascii="Tahoma" w:eastAsia="Times New Roman" w:hAnsi="Tahoma" w:cs="Tahoma"/>
      <w:sz w:val="16"/>
      <w:szCs w:val="16"/>
      <w:lang w:val="ru-RU" w:eastAsia="ru-RU"/>
    </w:rPr>
  </w:style>
  <w:style w:type="character" w:customStyle="1" w:styleId="af">
    <w:name w:val="Без интервала Знак"/>
    <w:link w:val="af0"/>
    <w:uiPriority w:val="99"/>
    <w:locked/>
    <w:rsid w:val="005C470B"/>
    <w:rPr>
      <w:rFonts w:ascii="Times New Roman" w:hAnsi="Times New Roman" w:cs="Times New Roman"/>
    </w:rPr>
  </w:style>
  <w:style w:type="paragraph" w:styleId="af0">
    <w:name w:val="No Spacing"/>
    <w:link w:val="af"/>
    <w:uiPriority w:val="99"/>
    <w:qFormat/>
    <w:rsid w:val="005C470B"/>
    <w:pPr>
      <w:spacing w:after="0" w:line="240" w:lineRule="auto"/>
    </w:pPr>
    <w:rPr>
      <w:rFonts w:ascii="Times New Roman" w:hAnsi="Times New Roman" w:cs="Times New Roman"/>
    </w:rPr>
  </w:style>
  <w:style w:type="character" w:customStyle="1" w:styleId="17">
    <w:name w:val="Заголовок №1_"/>
    <w:link w:val="18"/>
    <w:uiPriority w:val="99"/>
    <w:locked/>
    <w:rsid w:val="005C470B"/>
    <w:rPr>
      <w:b/>
      <w:shd w:val="clear" w:color="auto" w:fill="FFFFFF"/>
    </w:rPr>
  </w:style>
  <w:style w:type="paragraph" w:customStyle="1" w:styleId="18">
    <w:name w:val="Заголовок №1"/>
    <w:basedOn w:val="a"/>
    <w:link w:val="17"/>
    <w:uiPriority w:val="99"/>
    <w:rsid w:val="005C470B"/>
    <w:pPr>
      <w:widowControl w:val="0"/>
      <w:shd w:val="clear" w:color="auto" w:fill="FFFFFF"/>
      <w:spacing w:after="240" w:line="274" w:lineRule="exact"/>
      <w:ind w:hanging="1580"/>
      <w:jc w:val="center"/>
      <w:outlineLvl w:val="0"/>
    </w:pPr>
    <w:rPr>
      <w:rFonts w:asciiTheme="minorHAnsi" w:eastAsiaTheme="minorHAnsi" w:hAnsiTheme="minorHAnsi" w:cstheme="minorBidi"/>
      <w:b/>
      <w:sz w:val="22"/>
      <w:szCs w:val="22"/>
      <w:lang w:val="uk-UA" w:eastAsia="en-US"/>
    </w:rPr>
  </w:style>
  <w:style w:type="character" w:customStyle="1" w:styleId="af1">
    <w:name w:val="Подпись к таблице_"/>
    <w:link w:val="af2"/>
    <w:uiPriority w:val="99"/>
    <w:locked/>
    <w:rsid w:val="005C470B"/>
    <w:rPr>
      <w:shd w:val="clear" w:color="auto" w:fill="FFFFFF"/>
    </w:rPr>
  </w:style>
  <w:style w:type="paragraph" w:customStyle="1" w:styleId="af2">
    <w:name w:val="Подпись к таблице"/>
    <w:basedOn w:val="a"/>
    <w:link w:val="af1"/>
    <w:uiPriority w:val="99"/>
    <w:rsid w:val="005C470B"/>
    <w:pPr>
      <w:widowControl w:val="0"/>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4">
    <w:name w:val="Основной текст (2)_"/>
    <w:link w:val="211"/>
    <w:uiPriority w:val="99"/>
    <w:locked/>
    <w:rsid w:val="005C470B"/>
    <w:rPr>
      <w:b/>
      <w:shd w:val="clear" w:color="auto" w:fill="FFFFFF"/>
    </w:rPr>
  </w:style>
  <w:style w:type="paragraph" w:customStyle="1" w:styleId="211">
    <w:name w:val="Основной текст (2)1"/>
    <w:basedOn w:val="a"/>
    <w:link w:val="24"/>
    <w:uiPriority w:val="99"/>
    <w:rsid w:val="005C470B"/>
    <w:pPr>
      <w:widowControl w:val="0"/>
      <w:shd w:val="clear" w:color="auto" w:fill="FFFFFF"/>
      <w:spacing w:line="274" w:lineRule="exact"/>
    </w:pPr>
    <w:rPr>
      <w:rFonts w:asciiTheme="minorHAnsi" w:eastAsiaTheme="minorHAnsi" w:hAnsiTheme="minorHAnsi" w:cstheme="minorBidi"/>
      <w:b/>
      <w:sz w:val="22"/>
      <w:szCs w:val="22"/>
      <w:lang w:val="uk-UA" w:eastAsia="en-US"/>
    </w:rPr>
  </w:style>
  <w:style w:type="character" w:customStyle="1" w:styleId="25">
    <w:name w:val="Подпись к таблице (2)_"/>
    <w:link w:val="26"/>
    <w:uiPriority w:val="99"/>
    <w:locked/>
    <w:rsid w:val="005C470B"/>
    <w:rPr>
      <w:b/>
      <w:shd w:val="clear" w:color="auto" w:fill="FFFFFF"/>
    </w:rPr>
  </w:style>
  <w:style w:type="paragraph" w:customStyle="1" w:styleId="26">
    <w:name w:val="Подпись к таблице (2)"/>
    <w:basedOn w:val="a"/>
    <w:link w:val="25"/>
    <w:uiPriority w:val="99"/>
    <w:rsid w:val="005C470B"/>
    <w:pPr>
      <w:widowControl w:val="0"/>
      <w:shd w:val="clear" w:color="auto" w:fill="FFFFFF"/>
      <w:spacing w:line="240" w:lineRule="atLeast"/>
    </w:pPr>
    <w:rPr>
      <w:rFonts w:asciiTheme="minorHAnsi" w:eastAsiaTheme="minorHAnsi" w:hAnsiTheme="minorHAnsi" w:cstheme="minorBidi"/>
      <w:b/>
      <w:sz w:val="22"/>
      <w:szCs w:val="22"/>
      <w:lang w:val="uk-UA" w:eastAsia="en-US"/>
    </w:rPr>
  </w:style>
  <w:style w:type="paragraph" w:styleId="af3">
    <w:name w:val="List Paragraph"/>
    <w:basedOn w:val="a"/>
    <w:uiPriority w:val="99"/>
    <w:qFormat/>
    <w:rsid w:val="005C470B"/>
    <w:pPr>
      <w:ind w:left="720"/>
      <w:contextualSpacing/>
    </w:pPr>
  </w:style>
  <w:style w:type="character" w:styleId="af4">
    <w:name w:val="Strong"/>
    <w:basedOn w:val="a0"/>
    <w:uiPriority w:val="22"/>
    <w:qFormat/>
    <w:rsid w:val="005C470B"/>
    <w:rPr>
      <w:b/>
      <w:bCs/>
    </w:rPr>
  </w:style>
  <w:style w:type="paragraph" w:customStyle="1" w:styleId="rvps14">
    <w:name w:val="rvps14"/>
    <w:basedOn w:val="a"/>
    <w:rsid w:val="005C470B"/>
    <w:pPr>
      <w:spacing w:before="100" w:beforeAutospacing="1" w:after="100" w:afterAutospacing="1"/>
    </w:pPr>
    <w:rPr>
      <w:sz w:val="24"/>
      <w:szCs w:val="24"/>
      <w:lang w:val="uk-UA" w:eastAsia="uk-UA"/>
    </w:rPr>
  </w:style>
  <w:style w:type="character" w:customStyle="1" w:styleId="rvts11">
    <w:name w:val="rvts11"/>
    <w:basedOn w:val="a0"/>
    <w:rsid w:val="005C470B"/>
  </w:style>
  <w:style w:type="paragraph" w:customStyle="1" w:styleId="rvps3">
    <w:name w:val="rvps3"/>
    <w:basedOn w:val="a"/>
    <w:rsid w:val="005C470B"/>
    <w:pPr>
      <w:spacing w:before="100" w:beforeAutospacing="1" w:after="100" w:afterAutospacing="1"/>
    </w:pPr>
    <w:rPr>
      <w:sz w:val="24"/>
      <w:szCs w:val="24"/>
      <w:lang w:val="uk-UA" w:eastAsia="uk-UA"/>
    </w:rPr>
  </w:style>
  <w:style w:type="character" w:customStyle="1" w:styleId="rvts82">
    <w:name w:val="rvts82"/>
    <w:basedOn w:val="a0"/>
    <w:rsid w:val="005C470B"/>
  </w:style>
  <w:style w:type="paragraph" w:customStyle="1" w:styleId="rvps12">
    <w:name w:val="rvps12"/>
    <w:basedOn w:val="a"/>
    <w:rsid w:val="005C470B"/>
    <w:pPr>
      <w:spacing w:before="100" w:beforeAutospacing="1" w:after="100" w:afterAutospacing="1"/>
    </w:pPr>
    <w:rPr>
      <w:sz w:val="24"/>
      <w:szCs w:val="24"/>
      <w:lang w:val="uk-UA" w:eastAsia="uk-UA"/>
    </w:rPr>
  </w:style>
  <w:style w:type="paragraph" w:customStyle="1" w:styleId="rvps8">
    <w:name w:val="rvps8"/>
    <w:basedOn w:val="a"/>
    <w:rsid w:val="005C470B"/>
    <w:pPr>
      <w:spacing w:before="100" w:beforeAutospacing="1" w:after="100" w:afterAutospacing="1"/>
    </w:pPr>
    <w:rPr>
      <w:sz w:val="24"/>
      <w:szCs w:val="24"/>
      <w:lang w:val="uk-UA" w:eastAsia="uk-UA"/>
    </w:rPr>
  </w:style>
  <w:style w:type="character" w:styleId="af5">
    <w:name w:val="Emphasis"/>
    <w:basedOn w:val="a0"/>
    <w:uiPriority w:val="20"/>
    <w:qFormat/>
    <w:rsid w:val="005C470B"/>
    <w:rPr>
      <w:rFonts w:ascii="Times New Roman" w:hAnsi="Times New Roman" w:cs="Times New Roman" w:hint="default"/>
      <w:i/>
      <w:iCs w:val="0"/>
    </w:rPr>
  </w:style>
  <w:style w:type="character" w:customStyle="1" w:styleId="27">
    <w:name w:val="Основной текст (2) + Не полужирный"/>
    <w:uiPriority w:val="99"/>
    <w:rsid w:val="005C470B"/>
  </w:style>
  <w:style w:type="character" w:customStyle="1" w:styleId="af6">
    <w:name w:val="Основной текст + Полужирный"/>
    <w:uiPriority w:val="99"/>
    <w:rsid w:val="005C470B"/>
    <w:rPr>
      <w:rFonts w:ascii="Times New Roman" w:hAnsi="Times New Roman" w:cs="Times New Roman" w:hint="default"/>
      <w:b/>
      <w:bCs w:val="0"/>
      <w:sz w:val="22"/>
      <w:u w:val="single"/>
    </w:rPr>
  </w:style>
  <w:style w:type="character" w:customStyle="1" w:styleId="28">
    <w:name w:val="Стиль2"/>
    <w:uiPriority w:val="99"/>
    <w:rsid w:val="005C470B"/>
  </w:style>
  <w:style w:type="paragraph" w:styleId="af7">
    <w:name w:val="Normal (Web)"/>
    <w:basedOn w:val="a"/>
    <w:uiPriority w:val="99"/>
    <w:unhideWhenUsed/>
    <w:rsid w:val="005C470B"/>
    <w:pPr>
      <w:spacing w:before="100" w:beforeAutospacing="1" w:after="100" w:afterAutospacing="1"/>
    </w:pPr>
    <w:rPr>
      <w:sz w:val="24"/>
      <w:szCs w:val="24"/>
    </w:rPr>
  </w:style>
  <w:style w:type="paragraph" w:customStyle="1" w:styleId="19">
    <w:name w:val="Без интервала1"/>
    <w:uiPriority w:val="99"/>
    <w:rsid w:val="005C470B"/>
    <w:pPr>
      <w:spacing w:after="0" w:line="240" w:lineRule="auto"/>
    </w:pPr>
    <w:rPr>
      <w:rFonts w:ascii="Times New Roman" w:eastAsia="Calibri" w:hAnsi="Times New Roman" w:cs="Times New Roman"/>
      <w:sz w:val="20"/>
      <w:szCs w:val="20"/>
      <w:lang w:val="ru-RU" w:eastAsia="ru-RU"/>
    </w:rPr>
  </w:style>
  <w:style w:type="paragraph" w:customStyle="1" w:styleId="af8">
    <w:name w:val="Нормальний текст"/>
    <w:basedOn w:val="a"/>
    <w:uiPriority w:val="99"/>
    <w:rsid w:val="005C470B"/>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24044</Words>
  <Characters>13706</Characters>
  <Application>Microsoft Office Word</Application>
  <DocSecurity>0</DocSecurity>
  <Lines>114</Lines>
  <Paragraphs>75</Paragraphs>
  <ScaleCrop>false</ScaleCrop>
  <Company>diakov.net</Company>
  <LinksUpToDate>false</LinksUpToDate>
  <CharactersWithSpaces>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2020-04-30T05:43:00Z</dcterms:created>
  <dcterms:modified xsi:type="dcterms:W3CDTF">2020-04-30T05:44:00Z</dcterms:modified>
</cp:coreProperties>
</file>